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7155666F"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2FB2F708" w14:textId="77777777" w:rsidR="006C677D" w:rsidRDefault="00F25E6B" w:rsidP="00553723">
            <w:pPr>
              <w:spacing w:after="0" w:line="240" w:lineRule="auto"/>
              <w:rPr>
                <w:rFonts w:ascii="Arial" w:hAnsi="Arial" w:cs="Arial"/>
                <w:szCs w:val="24"/>
              </w:rPr>
            </w:pPr>
            <w:r w:rsidRPr="00F25E6B">
              <w:rPr>
                <w:rFonts w:ascii="Arial" w:hAnsi="Arial" w:cs="Arial"/>
                <w:szCs w:val="24"/>
              </w:rPr>
              <w:t>Homes for Harrow: Council House Building for Londoners Programme – Airspace Development</w:t>
            </w:r>
          </w:p>
          <w:p w14:paraId="3E864368" w14:textId="3E0DBA5A" w:rsidR="002B0534" w:rsidRPr="00F25E6B" w:rsidRDefault="002B0534" w:rsidP="00553723">
            <w:pPr>
              <w:spacing w:after="0" w:line="240" w:lineRule="auto"/>
              <w:rPr>
                <w:rFonts w:ascii="Arial" w:hAnsi="Arial" w:cs="Arial"/>
                <w:szCs w:val="24"/>
              </w:rPr>
            </w:pPr>
          </w:p>
        </w:tc>
        <w:tc>
          <w:tcPr>
            <w:tcW w:w="1719" w:type="pct"/>
            <w:shd w:val="clear" w:color="auto" w:fill="auto"/>
            <w:vAlign w:val="center"/>
          </w:tcPr>
          <w:p w14:paraId="3E864369" w14:textId="14D1ED1C"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FC592E">
              <w:rPr>
                <w:rFonts w:ascii="Arial" w:eastAsia="Times New Roman" w:hAnsi="Arial" w:cs="Arial"/>
                <w:b/>
                <w:lang w:eastAsia="en-GB"/>
              </w:rPr>
              <w:t>: 30 June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4618F02C" w14:textId="70CB5134" w:rsidR="006C677D" w:rsidRPr="00B70572" w:rsidRDefault="00F25E6B" w:rsidP="00553723">
            <w:pPr>
              <w:spacing w:after="0" w:line="240" w:lineRule="auto"/>
              <w:rPr>
                <w:rFonts w:ascii="Arial" w:eastAsia="Times New Roman" w:hAnsi="Arial" w:cs="Arial"/>
                <w:lang w:eastAsia="en-GB"/>
              </w:rPr>
            </w:pPr>
            <w:r w:rsidRPr="00B70572">
              <w:rPr>
                <w:rFonts w:ascii="Arial" w:eastAsia="Times New Roman" w:hAnsi="Arial" w:cs="Arial"/>
                <w:lang w:eastAsia="en-GB"/>
              </w:rPr>
              <w:t>Alison Pegg</w:t>
            </w:r>
          </w:p>
          <w:p w14:paraId="42F73073" w14:textId="158EA338" w:rsidR="00F25E6B" w:rsidRPr="00B70572" w:rsidRDefault="00B70572" w:rsidP="00553723">
            <w:pPr>
              <w:spacing w:after="0" w:line="240" w:lineRule="auto"/>
              <w:rPr>
                <w:rFonts w:ascii="Arial" w:eastAsia="Times New Roman" w:hAnsi="Arial" w:cs="Arial"/>
                <w:lang w:eastAsia="en-GB"/>
              </w:rPr>
            </w:pPr>
            <w:r w:rsidRPr="00B70572">
              <w:rPr>
                <w:rFonts w:ascii="Arial" w:eastAsia="Times New Roman" w:hAnsi="Arial" w:cs="Arial"/>
                <w:lang w:eastAsia="en-GB"/>
              </w:rPr>
              <w:t>Head of Housing Regeneration</w:t>
            </w:r>
          </w:p>
          <w:p w14:paraId="3E86436C" w14:textId="6026A871" w:rsidR="00F25E6B" w:rsidRPr="0090668B" w:rsidRDefault="00F25E6B" w:rsidP="001B4788">
            <w:pPr>
              <w:spacing w:after="0" w:line="320" w:lineRule="atLeast"/>
              <w:rPr>
                <w:rFonts w:ascii="Tahoma" w:eastAsia="Times New Roman" w:hAnsi="Tahoma" w:cs="Tahoma"/>
                <w:sz w:val="24"/>
                <w:szCs w:val="24"/>
                <w:lang w:eastAsia="en-GB"/>
              </w:rPr>
            </w:pP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5D86CEA0" w14:textId="77777777" w:rsidR="006C677D" w:rsidRDefault="00B70572" w:rsidP="001B4788">
            <w:pPr>
              <w:spacing w:after="0" w:line="320" w:lineRule="atLeast"/>
              <w:rPr>
                <w:rFonts w:ascii="Arial" w:eastAsia="Times New Roman" w:hAnsi="Arial" w:cs="Arial"/>
                <w:lang w:eastAsia="en-GB"/>
              </w:rPr>
            </w:pPr>
            <w:r w:rsidRPr="00B70572">
              <w:rPr>
                <w:rFonts w:ascii="Arial" w:eastAsia="Times New Roman" w:hAnsi="Arial" w:cs="Arial"/>
                <w:lang w:eastAsia="en-GB"/>
              </w:rPr>
              <w:t>Community- Housing Services</w:t>
            </w:r>
          </w:p>
          <w:p w14:paraId="3E86436F" w14:textId="7FBBAA72" w:rsidR="002B0534" w:rsidRPr="00B70572" w:rsidRDefault="002B0534" w:rsidP="001B4788">
            <w:pPr>
              <w:spacing w:after="0" w:line="320" w:lineRule="atLeast"/>
              <w:rPr>
                <w:rFonts w:ascii="Arial" w:eastAsia="Times New Roman" w:hAnsi="Arial" w:cs="Arial"/>
                <w:lang w:eastAsia="en-GB"/>
              </w:rPr>
            </w:pP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7777777" w:rsidR="006C677D" w:rsidRPr="00C21A65" w:rsidRDefault="008A53B9"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026179F4"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066C1895" w14:textId="09324362" w:rsidR="00F25E6B" w:rsidRDefault="00F25E6B" w:rsidP="00553723">
            <w:pPr>
              <w:spacing w:after="0" w:line="240" w:lineRule="auto"/>
              <w:rPr>
                <w:rFonts w:ascii="Arial" w:hAnsi="Arial" w:cs="Arial"/>
              </w:rPr>
            </w:pPr>
            <w:r w:rsidRPr="005C247B">
              <w:rPr>
                <w:rFonts w:ascii="Arial" w:hAnsi="Arial" w:cs="Arial"/>
              </w:rPr>
              <w:t xml:space="preserve">The proposal is a pilot project to lease the airspace above existing council properties on the </w:t>
            </w:r>
            <w:proofErr w:type="spellStart"/>
            <w:r w:rsidRPr="005C247B">
              <w:rPr>
                <w:rFonts w:ascii="Arial" w:hAnsi="Arial" w:cs="Arial"/>
              </w:rPr>
              <w:t>Berridge</w:t>
            </w:r>
            <w:proofErr w:type="spellEnd"/>
            <w:r w:rsidRPr="005C247B">
              <w:rPr>
                <w:rFonts w:ascii="Arial" w:hAnsi="Arial" w:cs="Arial"/>
              </w:rPr>
              <w:t xml:space="preserve"> estate </w:t>
            </w:r>
            <w:r w:rsidR="00DA0178">
              <w:rPr>
                <w:rFonts w:ascii="Arial" w:hAnsi="Arial" w:cs="Arial"/>
              </w:rPr>
              <w:t xml:space="preserve">in Edgware ward </w:t>
            </w:r>
            <w:r w:rsidRPr="005C247B">
              <w:rPr>
                <w:rFonts w:ascii="Arial" w:hAnsi="Arial" w:cs="Arial"/>
              </w:rPr>
              <w:t>at a peppercorn rent to Apex Airspace Development who will construct new homes with the intention that the council be offered first refusal to buy the homes constructed in the airspace for letting on secure council tenancies.</w:t>
            </w:r>
          </w:p>
          <w:p w14:paraId="2DDACAE3" w14:textId="77777777" w:rsidR="00553723" w:rsidRPr="005C247B" w:rsidRDefault="00553723" w:rsidP="00553723">
            <w:pPr>
              <w:spacing w:after="0" w:line="240" w:lineRule="auto"/>
              <w:rPr>
                <w:rFonts w:ascii="Arial" w:hAnsi="Arial" w:cs="Arial"/>
              </w:rPr>
            </w:pPr>
          </w:p>
          <w:p w14:paraId="60E167F9" w14:textId="3487EF2C" w:rsidR="0067208E" w:rsidRDefault="0067208E" w:rsidP="00553723">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w:t>
            </w:r>
            <w:r w:rsidR="00DA0178">
              <w:rPr>
                <w:rFonts w:ascii="Arial" w:hAnsi="Arial" w:cs="Arial"/>
              </w:rPr>
              <w:t xml:space="preserve">in Edgware ward </w:t>
            </w:r>
            <w:r w:rsidRPr="005C247B">
              <w:rPr>
                <w:rFonts w:ascii="Arial" w:hAnsi="Arial" w:cs="Arial"/>
              </w:rPr>
              <w:t>comprises 12 blocks (6 double blocks) with a total of 144 flats (a mixture of 1 and 2 bedroom).</w:t>
            </w:r>
            <w:r w:rsidR="005C247B" w:rsidRPr="005C247B">
              <w:rPr>
                <w:rFonts w:ascii="Arial" w:hAnsi="Arial" w:cs="Arial"/>
              </w:rPr>
              <w:t xml:space="preserve"> Th</w:t>
            </w:r>
            <w:r w:rsidR="00955A6D">
              <w:rPr>
                <w:rFonts w:ascii="Arial" w:hAnsi="Arial" w:cs="Arial"/>
              </w:rPr>
              <w:t>ere is a mixture of tenants and leaseholders</w:t>
            </w:r>
            <w:r w:rsidR="006D6AFA">
              <w:rPr>
                <w:rFonts w:ascii="Arial" w:hAnsi="Arial" w:cs="Arial"/>
              </w:rPr>
              <w:t>, with 109 tenanted properties and 35 leasehold properties</w:t>
            </w:r>
            <w:r w:rsidR="00955A6D">
              <w:rPr>
                <w:rFonts w:ascii="Arial" w:hAnsi="Arial" w:cs="Arial"/>
              </w:rPr>
              <w:t>.</w:t>
            </w:r>
            <w:r w:rsidR="00372B11">
              <w:rPr>
                <w:rFonts w:ascii="Arial" w:hAnsi="Arial" w:cs="Arial"/>
              </w:rPr>
              <w:t xml:space="preserve"> 48 of the 144 properties are on the top floors of the blocks.</w:t>
            </w:r>
            <w:r w:rsidR="00955A6D">
              <w:rPr>
                <w:rFonts w:ascii="Arial" w:hAnsi="Arial" w:cs="Arial"/>
              </w:rPr>
              <w:t xml:space="preserve"> </w:t>
            </w:r>
          </w:p>
          <w:p w14:paraId="0B8CCE96" w14:textId="184933A4" w:rsidR="00224DD2" w:rsidRDefault="00224DD2" w:rsidP="00553723">
            <w:pPr>
              <w:spacing w:after="0" w:line="240" w:lineRule="auto"/>
              <w:rPr>
                <w:rFonts w:ascii="Arial" w:hAnsi="Arial" w:cs="Arial"/>
              </w:rPr>
            </w:pPr>
          </w:p>
          <w:p w14:paraId="4B4ED925" w14:textId="468BAEA3" w:rsidR="00224DD2" w:rsidRPr="00224DD2" w:rsidRDefault="00224DD2" w:rsidP="00553723">
            <w:pPr>
              <w:spacing w:after="0" w:line="240" w:lineRule="auto"/>
              <w:rPr>
                <w:rFonts w:ascii="Arial" w:hAnsi="Arial" w:cs="Arial"/>
                <w:u w:val="single"/>
              </w:rPr>
            </w:pPr>
            <w:r w:rsidRPr="00224DD2">
              <w:rPr>
                <w:rFonts w:ascii="Arial" w:hAnsi="Arial" w:cs="Arial"/>
                <w:u w:val="single"/>
              </w:rPr>
              <w:t>Consultation</w:t>
            </w:r>
          </w:p>
          <w:p w14:paraId="51ADEC25" w14:textId="77777777" w:rsidR="00224DD2" w:rsidRPr="00E95E28" w:rsidRDefault="00224DD2" w:rsidP="00E95E28">
            <w:pPr>
              <w:spacing w:after="0" w:line="240" w:lineRule="auto"/>
              <w:contextualSpacing/>
              <w:rPr>
                <w:rFonts w:ascii="Arial" w:hAnsi="Arial" w:cs="Arial"/>
              </w:rPr>
            </w:pPr>
          </w:p>
          <w:p w14:paraId="6E77EA3E" w14:textId="5566C45C" w:rsidR="00224DD2" w:rsidRDefault="00224DD2" w:rsidP="00E95E28">
            <w:pPr>
              <w:spacing w:after="0" w:line="240" w:lineRule="auto"/>
              <w:contextualSpacing/>
              <w:rPr>
                <w:rFonts w:ascii="Arial" w:hAnsi="Arial" w:cs="Arial"/>
              </w:rPr>
            </w:pPr>
            <w:r w:rsidRPr="00E95E28">
              <w:rPr>
                <w:rFonts w:ascii="Arial" w:hAnsi="Arial" w:cs="Arial"/>
              </w:rPr>
              <w:t xml:space="preserve">All council house building proposals are consulted on with </w:t>
            </w:r>
            <w:proofErr w:type="gramStart"/>
            <w:r w:rsidRPr="00E95E28">
              <w:rPr>
                <w:rFonts w:ascii="Arial" w:hAnsi="Arial" w:cs="Arial"/>
              </w:rPr>
              <w:t>local residents</w:t>
            </w:r>
            <w:proofErr w:type="gramEnd"/>
            <w:r w:rsidRPr="00E95E28">
              <w:rPr>
                <w:rFonts w:ascii="Arial" w:hAnsi="Arial" w:cs="Arial"/>
              </w:rPr>
              <w:t xml:space="preserve"> and ward councillors at the start of the design process and before a planning application is submitted and changes made as a result of resident feedback. </w:t>
            </w:r>
          </w:p>
          <w:p w14:paraId="6287E5F2" w14:textId="77777777" w:rsidR="00591A5F" w:rsidRPr="00E95E28" w:rsidRDefault="00591A5F" w:rsidP="00E95E28">
            <w:pPr>
              <w:spacing w:after="0" w:line="240" w:lineRule="auto"/>
              <w:contextualSpacing/>
              <w:rPr>
                <w:rFonts w:ascii="Arial" w:hAnsi="Arial" w:cs="Arial"/>
              </w:rPr>
            </w:pPr>
          </w:p>
          <w:p w14:paraId="09624D2E" w14:textId="39A3738F" w:rsidR="00224DD2" w:rsidRPr="00E95E28" w:rsidRDefault="00224DD2" w:rsidP="00E95E28">
            <w:pPr>
              <w:spacing w:after="0" w:line="240" w:lineRule="auto"/>
              <w:contextualSpacing/>
              <w:rPr>
                <w:rFonts w:ascii="Arial" w:hAnsi="Arial" w:cs="Arial"/>
                <w:iCs/>
              </w:rPr>
            </w:pPr>
            <w:r w:rsidRPr="00E95E28">
              <w:rPr>
                <w:rFonts w:ascii="Arial" w:hAnsi="Arial" w:cs="Arial"/>
              </w:rPr>
              <w:t xml:space="preserve">A consultation event was held on the 22 October 2019 to which all estate residents were invited. </w:t>
            </w:r>
            <w:r w:rsidRPr="00E95E28">
              <w:rPr>
                <w:rFonts w:ascii="Arial" w:hAnsi="Arial" w:cs="Arial"/>
                <w:iCs/>
              </w:rPr>
              <w:t xml:space="preserve">A total of 17 householders </w:t>
            </w:r>
            <w:r w:rsidR="00944E16">
              <w:rPr>
                <w:rFonts w:ascii="Arial" w:hAnsi="Arial" w:cs="Arial"/>
                <w:iCs/>
              </w:rPr>
              <w:t>(</w:t>
            </w:r>
            <w:r w:rsidRPr="00E95E28">
              <w:rPr>
                <w:rFonts w:ascii="Arial" w:hAnsi="Arial" w:cs="Arial"/>
                <w:iCs/>
              </w:rPr>
              <w:t>approx. 32 residents</w:t>
            </w:r>
            <w:r w:rsidR="00944E16">
              <w:rPr>
                <w:rFonts w:ascii="Arial" w:hAnsi="Arial" w:cs="Arial"/>
                <w:iCs/>
              </w:rPr>
              <w:t>)</w:t>
            </w:r>
            <w:r w:rsidRPr="00E95E28">
              <w:rPr>
                <w:rFonts w:ascii="Arial" w:hAnsi="Arial" w:cs="Arial"/>
                <w:iCs/>
              </w:rPr>
              <w:t xml:space="preserve"> attended the event. In addition, representatives from the TRA and HFTRA also attended. A separate meeting was held with a top floor leaseholder who couldn’t attend the event.</w:t>
            </w:r>
          </w:p>
          <w:p w14:paraId="544F1A0C" w14:textId="77777777" w:rsidR="00591A5F" w:rsidRDefault="00591A5F" w:rsidP="00E95E28">
            <w:pPr>
              <w:spacing w:after="0" w:line="240" w:lineRule="auto"/>
              <w:contextualSpacing/>
              <w:rPr>
                <w:rFonts w:ascii="Arial" w:hAnsi="Arial" w:cs="Arial"/>
                <w:iCs/>
              </w:rPr>
            </w:pPr>
          </w:p>
          <w:p w14:paraId="3D177821" w14:textId="24FD045A" w:rsidR="00224DD2" w:rsidRPr="00E95E28" w:rsidRDefault="00224DD2" w:rsidP="00E95E28">
            <w:pPr>
              <w:spacing w:after="0" w:line="240" w:lineRule="auto"/>
              <w:contextualSpacing/>
              <w:rPr>
                <w:rFonts w:ascii="Arial" w:hAnsi="Arial" w:cs="Arial"/>
                <w:iCs/>
              </w:rPr>
            </w:pPr>
            <w:r w:rsidRPr="00E95E28">
              <w:rPr>
                <w:rFonts w:ascii="Arial" w:hAnsi="Arial" w:cs="Arial"/>
                <w:iCs/>
              </w:rPr>
              <w:t>The event was in general positively received</w:t>
            </w:r>
            <w:r w:rsidR="009B18FC">
              <w:rPr>
                <w:rFonts w:ascii="Arial" w:hAnsi="Arial" w:cs="Arial"/>
                <w:iCs/>
              </w:rPr>
              <w:t>,</w:t>
            </w:r>
            <w:r w:rsidRPr="00E95E28">
              <w:rPr>
                <w:rFonts w:ascii="Arial" w:hAnsi="Arial" w:cs="Arial"/>
                <w:iCs/>
              </w:rPr>
              <w:t xml:space="preserve"> with some issues raised regarding the proposals and some relating to current estate issues.</w:t>
            </w:r>
          </w:p>
          <w:p w14:paraId="1DDBE5B9" w14:textId="77777777" w:rsidR="00591A5F" w:rsidRDefault="00591A5F" w:rsidP="00E95E28">
            <w:pPr>
              <w:spacing w:after="0" w:line="240" w:lineRule="auto"/>
              <w:contextualSpacing/>
              <w:rPr>
                <w:rFonts w:ascii="Arial" w:hAnsi="Arial" w:cs="Arial"/>
                <w:iCs/>
              </w:rPr>
            </w:pPr>
          </w:p>
          <w:p w14:paraId="5FA6DE25" w14:textId="4C1BCF90" w:rsidR="00E95E28" w:rsidRPr="00E95E28" w:rsidRDefault="00E95E28" w:rsidP="00E95E28">
            <w:pPr>
              <w:spacing w:after="0" w:line="240" w:lineRule="auto"/>
              <w:contextualSpacing/>
              <w:rPr>
                <w:rFonts w:ascii="Arial" w:hAnsi="Arial" w:cs="Arial"/>
                <w:iCs/>
              </w:rPr>
            </w:pPr>
            <w:r w:rsidRPr="00E95E28">
              <w:rPr>
                <w:rFonts w:ascii="Arial" w:hAnsi="Arial" w:cs="Arial"/>
                <w:iCs/>
              </w:rPr>
              <w:t>The main points raised during the consultation in relation to both the proposal and estate issues were:</w:t>
            </w:r>
          </w:p>
          <w:p w14:paraId="1FA5255C" w14:textId="30FA30C5"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Parking issues (mainly caused by non-resident use of the estate parking spaces)</w:t>
            </w:r>
          </w:p>
          <w:p w14:paraId="1D96EDD3" w14:textId="0C6A3DA0"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The desire to be consulted throughout the planning process</w:t>
            </w:r>
          </w:p>
          <w:p w14:paraId="422E825B" w14:textId="6C26FF18"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 xml:space="preserve">Refuse management and collection </w:t>
            </w:r>
          </w:p>
          <w:p w14:paraId="0D4BBA93" w14:textId="61F410A9"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Disturbance during the build process</w:t>
            </w:r>
          </w:p>
          <w:p w14:paraId="2D4140E4" w14:textId="4DF25F81"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Request for an elevator be installed for less mobile tenants</w:t>
            </w:r>
          </w:p>
          <w:p w14:paraId="3B633A1A" w14:textId="5ED5FA06"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Change of dynamics of the estate by the addition of new tenants</w:t>
            </w:r>
          </w:p>
          <w:p w14:paraId="68B8D807" w14:textId="7971ED24"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Lack of play areas for children (although they did not want the old playground re-instated due to ASB)</w:t>
            </w:r>
          </w:p>
          <w:p w14:paraId="1644638E" w14:textId="2617DDC5"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Poor estate lighting</w:t>
            </w:r>
          </w:p>
          <w:p w14:paraId="58ABFE59" w14:textId="0301397F"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Vermin issues in some blocks</w:t>
            </w:r>
          </w:p>
          <w:p w14:paraId="56F0F8ED" w14:textId="227D7602" w:rsidR="00E95E28" w:rsidRPr="00591A5F" w:rsidRDefault="00E95E28" w:rsidP="00591A5F">
            <w:pPr>
              <w:pStyle w:val="ListParagraph"/>
              <w:numPr>
                <w:ilvl w:val="0"/>
                <w:numId w:val="7"/>
              </w:numPr>
              <w:spacing w:after="0" w:line="240" w:lineRule="auto"/>
              <w:rPr>
                <w:rFonts w:ascii="Arial" w:hAnsi="Arial" w:cs="Arial"/>
                <w:iCs/>
              </w:rPr>
            </w:pPr>
            <w:r w:rsidRPr="00591A5F">
              <w:rPr>
                <w:rFonts w:ascii="Arial" w:hAnsi="Arial" w:cs="Arial"/>
                <w:iCs/>
              </w:rPr>
              <w:t>Request for the current tenants to be able to move to the new flats when completed</w:t>
            </w:r>
            <w:r w:rsidR="00591A5F" w:rsidRPr="00591A5F">
              <w:rPr>
                <w:rFonts w:ascii="Arial" w:hAnsi="Arial" w:cs="Arial"/>
                <w:iCs/>
              </w:rPr>
              <w:t xml:space="preserve"> (especially those who live on the current top floor)</w:t>
            </w:r>
            <w:r w:rsidRPr="00591A5F">
              <w:rPr>
                <w:rFonts w:ascii="Arial" w:hAnsi="Arial" w:cs="Arial"/>
                <w:iCs/>
              </w:rPr>
              <w:t>.</w:t>
            </w:r>
          </w:p>
          <w:p w14:paraId="3B49751A" w14:textId="0C1E490E" w:rsidR="00591A5F" w:rsidRDefault="00591A5F" w:rsidP="00E95E28">
            <w:pPr>
              <w:spacing w:after="0" w:line="240" w:lineRule="auto"/>
              <w:contextualSpacing/>
              <w:rPr>
                <w:rFonts w:ascii="Arial" w:hAnsi="Arial" w:cs="Arial"/>
                <w:iCs/>
              </w:rPr>
            </w:pPr>
          </w:p>
          <w:p w14:paraId="78B05065" w14:textId="6F05B5A8" w:rsidR="00591A5F" w:rsidRPr="00591A5F" w:rsidRDefault="00591A5F" w:rsidP="00591A5F">
            <w:pPr>
              <w:spacing w:after="0" w:line="240" w:lineRule="auto"/>
              <w:rPr>
                <w:rFonts w:ascii="Arial" w:hAnsi="Arial" w:cs="Arial"/>
              </w:rPr>
            </w:pPr>
            <w:r w:rsidRPr="00591A5F">
              <w:rPr>
                <w:rFonts w:ascii="Arial" w:hAnsi="Arial" w:cs="Arial"/>
              </w:rPr>
              <w:t>In response to the consultation, officers have proposed to consider:</w:t>
            </w:r>
          </w:p>
          <w:p w14:paraId="3E06A315" w14:textId="77777777" w:rsidR="00591A5F" w:rsidRPr="00591A5F" w:rsidRDefault="00591A5F" w:rsidP="00591A5F">
            <w:pPr>
              <w:pStyle w:val="ListParagraph"/>
              <w:numPr>
                <w:ilvl w:val="0"/>
                <w:numId w:val="8"/>
              </w:numPr>
              <w:spacing w:after="0" w:line="240" w:lineRule="auto"/>
              <w:rPr>
                <w:rFonts w:ascii="Arial" w:hAnsi="Arial" w:cs="Arial"/>
              </w:rPr>
            </w:pPr>
            <w:r w:rsidRPr="00591A5F">
              <w:rPr>
                <w:rFonts w:ascii="Arial" w:hAnsi="Arial" w:cs="Arial"/>
              </w:rPr>
              <w:t>That existing secure tenants are offered the option to move into the new flats, and the flats they vacate are then let to households on the Housing Register;</w:t>
            </w:r>
          </w:p>
          <w:p w14:paraId="1FAB3499" w14:textId="77777777" w:rsidR="00591A5F" w:rsidRPr="00591A5F" w:rsidRDefault="00591A5F" w:rsidP="00591A5F">
            <w:pPr>
              <w:pStyle w:val="ListParagraph"/>
              <w:numPr>
                <w:ilvl w:val="0"/>
                <w:numId w:val="8"/>
              </w:numPr>
              <w:spacing w:after="0" w:line="240" w:lineRule="auto"/>
              <w:rPr>
                <w:rFonts w:ascii="Arial" w:hAnsi="Arial" w:cs="Arial"/>
              </w:rPr>
            </w:pPr>
            <w:r w:rsidRPr="00591A5F">
              <w:rPr>
                <w:rFonts w:ascii="Arial" w:hAnsi="Arial" w:cs="Arial"/>
              </w:rPr>
              <w:t>That an option for resident leaseholders to “swap” their equity and move into a new flat be investigated, their vacated flat then being relet to households on the Housing Register;</w:t>
            </w:r>
          </w:p>
          <w:p w14:paraId="6A8CAD42" w14:textId="5802559D" w:rsidR="00224DD2" w:rsidRDefault="00591A5F" w:rsidP="00591A5F">
            <w:pPr>
              <w:pStyle w:val="ListParagraph"/>
              <w:numPr>
                <w:ilvl w:val="0"/>
                <w:numId w:val="8"/>
              </w:numPr>
              <w:spacing w:after="0" w:line="240" w:lineRule="auto"/>
              <w:rPr>
                <w:rFonts w:ascii="Arial" w:hAnsi="Arial" w:cs="Arial"/>
              </w:rPr>
            </w:pPr>
            <w:r w:rsidRPr="00591A5F">
              <w:rPr>
                <w:rFonts w:ascii="Arial" w:hAnsi="Arial" w:cs="Arial"/>
              </w:rPr>
              <w:t>That a parking permit scheme be pursued.</w:t>
            </w:r>
          </w:p>
          <w:p w14:paraId="6C9B5FD8" w14:textId="039063A5" w:rsidR="00B62833" w:rsidRDefault="00B62833" w:rsidP="00B62833">
            <w:pPr>
              <w:spacing w:after="0" w:line="240" w:lineRule="auto"/>
              <w:rPr>
                <w:rFonts w:ascii="Arial" w:hAnsi="Arial" w:cs="Arial"/>
              </w:rPr>
            </w:pPr>
          </w:p>
          <w:p w14:paraId="554B6BD6" w14:textId="6A33101A" w:rsidR="00B62833" w:rsidRPr="007E143A" w:rsidRDefault="00B62833" w:rsidP="007E143A">
            <w:pPr>
              <w:spacing w:after="0" w:line="240" w:lineRule="auto"/>
              <w:rPr>
                <w:rFonts w:ascii="Arial" w:hAnsi="Arial" w:cs="Arial"/>
              </w:rPr>
            </w:pPr>
            <w:r>
              <w:rPr>
                <w:rFonts w:ascii="Arial" w:hAnsi="Arial" w:cs="Arial"/>
              </w:rPr>
              <w:t>There will be further consultation with estate residents, informal and formal, to progress the project.</w:t>
            </w:r>
          </w:p>
          <w:p w14:paraId="3E864381" w14:textId="4CDD4D0A" w:rsidR="00553723" w:rsidRPr="00B70572" w:rsidRDefault="00553723" w:rsidP="00553723">
            <w:pPr>
              <w:spacing w:after="0" w:line="240" w:lineRule="auto"/>
              <w:rPr>
                <w:rFonts w:ascii="Arial" w:eastAsia="Times New Roman" w:hAnsi="Arial" w:cs="Arial"/>
                <w:b/>
                <w:sz w:val="24"/>
                <w:szCs w:val="24"/>
                <w:lang w:eastAsia="en-GB"/>
              </w:rPr>
            </w:pPr>
          </w:p>
        </w:tc>
      </w:tr>
      <w:tr w:rsidR="001B4788" w:rsidRPr="0090668B" w14:paraId="3E864385" w14:textId="77777777" w:rsidTr="003F6D6A">
        <w:trPr>
          <w:trHeight w:val="240"/>
        </w:trPr>
        <w:tc>
          <w:tcPr>
            <w:tcW w:w="5000" w:type="pct"/>
            <w:shd w:val="clear" w:color="auto" w:fill="auto"/>
          </w:tcPr>
          <w:p w14:paraId="3E864383" w14:textId="77777777"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lastRenderedPageBreak/>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14:paraId="5AE3B3B9" w14:textId="77777777" w:rsidR="001B4788" w:rsidRDefault="001B4788" w:rsidP="001B4788">
            <w:pPr>
              <w:spacing w:after="0" w:line="240" w:lineRule="auto"/>
              <w:rPr>
                <w:rFonts w:ascii="Arial" w:eastAsia="Times New Roman" w:hAnsi="Arial" w:cs="Arial"/>
                <w:b/>
                <w:sz w:val="20"/>
                <w:szCs w:val="20"/>
                <w:lang w:eastAsia="en-GB"/>
              </w:rPr>
            </w:pPr>
          </w:p>
          <w:p w14:paraId="0D70B7F6" w14:textId="20F58E24" w:rsidR="0067208E" w:rsidRPr="004B3268" w:rsidRDefault="00B70572" w:rsidP="0067208E">
            <w:pPr>
              <w:spacing w:after="0" w:line="240" w:lineRule="auto"/>
              <w:rPr>
                <w:rFonts w:ascii="Arial" w:hAnsi="Arial" w:cs="Arial"/>
              </w:rPr>
            </w:pPr>
            <w:r w:rsidRPr="004B3268">
              <w:rPr>
                <w:rFonts w:ascii="Arial" w:eastAsia="Times New Roman" w:hAnsi="Arial" w:cs="Arial"/>
                <w:bCs/>
                <w:lang w:eastAsia="en-GB"/>
              </w:rPr>
              <w:t>The project will increase the amount of affordable housing in Harrow which will have a positive impact.</w:t>
            </w:r>
            <w:r w:rsidR="0067208E" w:rsidRPr="004B3268">
              <w:rPr>
                <w:rFonts w:ascii="Arial" w:eastAsia="Times New Roman" w:hAnsi="Arial" w:cs="Arial"/>
                <w:bCs/>
                <w:lang w:eastAsia="en-GB"/>
              </w:rPr>
              <w:t xml:space="preserve"> </w:t>
            </w:r>
            <w:r w:rsidR="0067208E" w:rsidRPr="004B3268">
              <w:rPr>
                <w:rFonts w:ascii="Arial" w:hAnsi="Arial" w:cs="Arial"/>
              </w:rPr>
              <w:t>It is a key council priority to deliver new council homes, making a difference in Harrow by increasing the supply of affordable housing to meet the needs of vulnerable households and families who cannot afford market housing. In February 2019 the council approved a new council house building programme, funded through a successful grant funding bid to the GLA and Housing Revenue Account (HRA) resources. This proposal will enable the delivery of new council homes under that programme.</w:t>
            </w:r>
          </w:p>
          <w:p w14:paraId="075AB78D" w14:textId="682D2706" w:rsidR="005C247B" w:rsidRPr="001D6DD7" w:rsidRDefault="005C247B" w:rsidP="001D6DD7">
            <w:pPr>
              <w:spacing w:after="0" w:line="240" w:lineRule="auto"/>
              <w:rPr>
                <w:rFonts w:ascii="Arial" w:hAnsi="Arial" w:cs="Arial"/>
              </w:rPr>
            </w:pPr>
          </w:p>
          <w:p w14:paraId="3B91F78F" w14:textId="77777777" w:rsidR="001D6DD7" w:rsidRPr="001D6DD7" w:rsidRDefault="001D6DD7" w:rsidP="001D6DD7">
            <w:pPr>
              <w:spacing w:after="0" w:line="240" w:lineRule="auto"/>
              <w:rPr>
                <w:rFonts w:ascii="Arial" w:hAnsi="Arial" w:cs="Arial"/>
              </w:rPr>
            </w:pPr>
            <w:r w:rsidRPr="001D6DD7">
              <w:rPr>
                <w:rFonts w:ascii="Arial" w:hAnsi="Arial" w:cs="Arial"/>
              </w:rPr>
              <w:t>Harrow has a small social housing stock, the smallest in West London and one of the smallest across London. The Council owns just under 4,800 homes within its Housing Revenue Account (HRA) and there are just over 4,300 housing association properties in Harrow. Approximately 10% of Harrow’s households live in social housing.</w:t>
            </w:r>
          </w:p>
          <w:p w14:paraId="273EFBBB" w14:textId="77777777" w:rsidR="001D6DD7" w:rsidRPr="001D6DD7" w:rsidRDefault="001D6DD7" w:rsidP="001D6DD7">
            <w:pPr>
              <w:spacing w:after="0" w:line="240" w:lineRule="auto"/>
              <w:rPr>
                <w:rFonts w:ascii="Arial" w:hAnsi="Arial" w:cs="Arial"/>
              </w:rPr>
            </w:pPr>
          </w:p>
          <w:p w14:paraId="19EBFDB5" w14:textId="61177F53" w:rsidR="0067208E" w:rsidRPr="004B3268" w:rsidRDefault="005C247B" w:rsidP="001B4788">
            <w:pPr>
              <w:spacing w:after="0" w:line="240" w:lineRule="auto"/>
              <w:rPr>
                <w:rFonts w:ascii="Arial" w:eastAsia="Times New Roman" w:hAnsi="Arial" w:cs="Arial"/>
                <w:bCs/>
                <w:lang w:eastAsia="en-GB"/>
              </w:rPr>
            </w:pPr>
            <w:r w:rsidRPr="004B3268">
              <w:rPr>
                <w:rFonts w:ascii="Arial" w:hAnsi="Arial" w:cs="Arial"/>
              </w:rPr>
              <w:t>In November 2020 there were 2,081 eligible applicants on the housing register. 1,930 (92.7%) were ‘</w:t>
            </w:r>
            <w:proofErr w:type="spellStart"/>
            <w:r w:rsidRPr="004B3268">
              <w:rPr>
                <w:rFonts w:ascii="Arial" w:hAnsi="Arial" w:cs="Arial"/>
              </w:rPr>
              <w:t>homeseekers</w:t>
            </w:r>
            <w:proofErr w:type="spellEnd"/>
            <w:r w:rsidRPr="004B3268">
              <w:rPr>
                <w:rFonts w:ascii="Arial" w:hAnsi="Arial" w:cs="Arial"/>
              </w:rPr>
              <w:t>’ and 151 (7.3%) were ‘transfer applicants’- those already in social housing but with an identified need to move to a more suitable property. 235 permanent social lettings were made in 2019/2020 t</w:t>
            </w:r>
            <w:r w:rsidR="003D0F8F" w:rsidRPr="004B3268">
              <w:rPr>
                <w:rFonts w:ascii="Arial" w:hAnsi="Arial" w:cs="Arial"/>
              </w:rPr>
              <w:t xml:space="preserve">o applicants on the housing register in line with </w:t>
            </w:r>
            <w:r w:rsidRPr="004B3268">
              <w:rPr>
                <w:rFonts w:ascii="Arial" w:hAnsi="Arial" w:cs="Arial"/>
              </w:rPr>
              <w:t xml:space="preserve">the Housing Allocation Scheme, 45 sheltered housing for older people and 190 general needs. Increasing the amount of social </w:t>
            </w:r>
            <w:proofErr w:type="gramStart"/>
            <w:r w:rsidRPr="004B3268">
              <w:rPr>
                <w:rFonts w:ascii="Arial" w:hAnsi="Arial" w:cs="Arial"/>
              </w:rPr>
              <w:t>housing  in</w:t>
            </w:r>
            <w:proofErr w:type="gramEnd"/>
            <w:r w:rsidRPr="004B3268">
              <w:rPr>
                <w:rFonts w:ascii="Arial" w:hAnsi="Arial" w:cs="Arial"/>
              </w:rPr>
              <w:t xml:space="preserve"> Harrow is key to meeting this demand.</w:t>
            </w:r>
          </w:p>
          <w:p w14:paraId="3E864384" w14:textId="6C72B445" w:rsidR="00B70572" w:rsidRPr="001B4788" w:rsidRDefault="00B70572"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497B4808"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707B7206" w14:textId="77777777" w:rsidR="00B70572" w:rsidRDefault="00B70572" w:rsidP="00C11769">
            <w:pPr>
              <w:spacing w:after="0" w:line="240" w:lineRule="auto"/>
              <w:rPr>
                <w:rFonts w:ascii="Arial" w:eastAsia="Times New Roman" w:hAnsi="Arial" w:cs="Arial"/>
                <w:b/>
                <w:sz w:val="24"/>
                <w:szCs w:val="24"/>
                <w:lang w:eastAsia="en-GB"/>
              </w:rPr>
            </w:pPr>
          </w:p>
          <w:p w14:paraId="0BE57C0E" w14:textId="63393E21" w:rsidR="00973E79" w:rsidRPr="00926FFA" w:rsidRDefault="00B70572" w:rsidP="00973E79">
            <w:pPr>
              <w:spacing w:after="0" w:line="240" w:lineRule="auto"/>
              <w:rPr>
                <w:rFonts w:ascii="Arial" w:eastAsia="Times New Roman" w:hAnsi="Arial" w:cs="Arial"/>
                <w:lang w:eastAsia="en-GB"/>
              </w:rPr>
            </w:pPr>
            <w:bookmarkStart w:id="0" w:name="_Hlk76542621"/>
            <w:r>
              <w:rPr>
                <w:rFonts w:ascii="Arial" w:eastAsia="Times New Roman" w:hAnsi="Arial" w:cs="Arial"/>
                <w:bCs/>
                <w:lang w:eastAsia="en-GB"/>
              </w:rPr>
              <w:t xml:space="preserve">The project will potentially have </w:t>
            </w:r>
            <w:r w:rsidR="00760473">
              <w:rPr>
                <w:rFonts w:ascii="Arial" w:eastAsia="Times New Roman" w:hAnsi="Arial" w:cs="Arial"/>
                <w:bCs/>
                <w:lang w:eastAsia="en-GB"/>
              </w:rPr>
              <w:t xml:space="preserve">short term </w:t>
            </w:r>
            <w:r>
              <w:rPr>
                <w:rFonts w:ascii="Arial" w:eastAsia="Times New Roman" w:hAnsi="Arial" w:cs="Arial"/>
                <w:bCs/>
                <w:lang w:eastAsia="en-GB"/>
              </w:rPr>
              <w:t xml:space="preserve">negative impacts on the existing tenants and leaseholders of the blocks </w:t>
            </w:r>
            <w:r w:rsidR="00973E79">
              <w:rPr>
                <w:rFonts w:ascii="Arial" w:eastAsia="Times New Roman" w:hAnsi="Arial" w:cs="Arial"/>
                <w:bCs/>
                <w:lang w:eastAsia="en-GB"/>
              </w:rPr>
              <w:t xml:space="preserve">during the construction phase </w:t>
            </w:r>
            <w:r>
              <w:rPr>
                <w:rFonts w:ascii="Arial" w:eastAsia="Times New Roman" w:hAnsi="Arial" w:cs="Arial"/>
                <w:bCs/>
                <w:lang w:eastAsia="en-GB"/>
              </w:rPr>
              <w:t>due to the works needed to carry out the project</w:t>
            </w:r>
            <w:r w:rsidR="00EA4F73">
              <w:rPr>
                <w:rFonts w:ascii="Arial" w:eastAsia="Times New Roman" w:hAnsi="Arial" w:cs="Arial"/>
                <w:bCs/>
                <w:lang w:eastAsia="en-GB"/>
              </w:rPr>
              <w:t xml:space="preserve"> and the associated disruption</w:t>
            </w:r>
            <w:r w:rsidR="00973E79">
              <w:rPr>
                <w:rFonts w:ascii="Arial" w:eastAsia="Times New Roman" w:hAnsi="Arial" w:cs="Arial"/>
                <w:bCs/>
                <w:lang w:eastAsia="en-GB"/>
              </w:rPr>
              <w:t>. This impact will vary but may particularly impact those in the pro</w:t>
            </w:r>
            <w:r w:rsidR="00973E79" w:rsidRPr="00926FFA">
              <w:rPr>
                <w:rFonts w:ascii="Arial" w:eastAsia="Times New Roman" w:hAnsi="Arial" w:cs="Arial"/>
                <w:lang w:eastAsia="en-GB"/>
              </w:rPr>
              <w:t>tected characteristic</w:t>
            </w:r>
            <w:r w:rsidR="00973E79">
              <w:rPr>
                <w:rFonts w:ascii="Arial" w:eastAsia="Times New Roman" w:hAnsi="Arial" w:cs="Arial"/>
                <w:lang w:eastAsia="en-GB"/>
              </w:rPr>
              <w:t xml:space="preserve"> groups of </w:t>
            </w:r>
            <w:r w:rsidR="00973E79" w:rsidRPr="00926FFA">
              <w:rPr>
                <w:rFonts w:ascii="Arial" w:eastAsia="Times New Roman" w:hAnsi="Arial" w:cs="Arial"/>
                <w:lang w:eastAsia="en-GB"/>
              </w:rPr>
              <w:t>age</w:t>
            </w:r>
            <w:r w:rsidR="00973E79">
              <w:rPr>
                <w:rFonts w:ascii="Arial" w:eastAsia="Times New Roman" w:hAnsi="Arial" w:cs="Arial"/>
                <w:lang w:eastAsia="en-GB"/>
              </w:rPr>
              <w:t xml:space="preserve"> and</w:t>
            </w:r>
            <w:r w:rsidR="00973E79" w:rsidRPr="00926FFA">
              <w:rPr>
                <w:rFonts w:ascii="Arial" w:eastAsia="Times New Roman" w:hAnsi="Arial" w:cs="Arial"/>
                <w:lang w:eastAsia="en-GB"/>
              </w:rPr>
              <w:t xml:space="preserve"> disability.</w:t>
            </w:r>
          </w:p>
          <w:p w14:paraId="7EA26A72" w14:textId="37DA9AEA" w:rsidR="00704CE1" w:rsidRDefault="00704CE1" w:rsidP="00C11769">
            <w:pPr>
              <w:spacing w:after="0" w:line="240" w:lineRule="auto"/>
              <w:rPr>
                <w:rFonts w:ascii="Arial" w:eastAsia="Times New Roman" w:hAnsi="Arial" w:cs="Arial"/>
                <w:bCs/>
                <w:lang w:eastAsia="en-GB"/>
              </w:rPr>
            </w:pPr>
          </w:p>
          <w:p w14:paraId="5875D474" w14:textId="55A30912" w:rsidR="00704CE1" w:rsidRPr="00973E79" w:rsidRDefault="00EA4F73" w:rsidP="00C11769">
            <w:pPr>
              <w:spacing w:after="0" w:line="240" w:lineRule="auto"/>
              <w:rPr>
                <w:rFonts w:ascii="Arial" w:eastAsia="Times New Roman" w:hAnsi="Arial" w:cs="Arial"/>
                <w:lang w:val="en-US"/>
              </w:rPr>
            </w:pPr>
            <w:r>
              <w:rPr>
                <w:rFonts w:ascii="Arial" w:eastAsia="Times New Roman" w:hAnsi="Arial" w:cs="Arial"/>
                <w:lang w:val="en-US"/>
              </w:rPr>
              <w:lastRenderedPageBreak/>
              <w:t xml:space="preserve">When planning the installation of the new </w:t>
            </w:r>
            <w:proofErr w:type="gramStart"/>
            <w:r>
              <w:rPr>
                <w:rFonts w:ascii="Arial" w:eastAsia="Times New Roman" w:hAnsi="Arial" w:cs="Arial"/>
                <w:lang w:val="en-US"/>
              </w:rPr>
              <w:t>homes</w:t>
            </w:r>
            <w:proofErr w:type="gramEnd"/>
            <w:r>
              <w:rPr>
                <w:rFonts w:ascii="Arial" w:eastAsia="Times New Roman" w:hAnsi="Arial" w:cs="Arial"/>
                <w:lang w:val="en-US"/>
              </w:rPr>
              <w:t xml:space="preserve"> consideration should be given to the potential disruption to all residents. </w:t>
            </w:r>
            <w:r w:rsidR="00973E79">
              <w:rPr>
                <w:rFonts w:ascii="Arial" w:eastAsia="Times New Roman" w:hAnsi="Arial" w:cs="Arial"/>
                <w:lang w:val="en-US"/>
              </w:rPr>
              <w:t xml:space="preserve">Mitigations might be avoiding some works being carried out at </w:t>
            </w:r>
            <w:proofErr w:type="gramStart"/>
            <w:r w:rsidR="00973E79">
              <w:rPr>
                <w:rFonts w:ascii="Arial" w:eastAsia="Times New Roman" w:hAnsi="Arial" w:cs="Arial"/>
                <w:lang w:val="en-US"/>
              </w:rPr>
              <w:t>particular times</w:t>
            </w:r>
            <w:proofErr w:type="gramEnd"/>
            <w:r w:rsidR="00973E79">
              <w:rPr>
                <w:rFonts w:ascii="Arial" w:eastAsia="Times New Roman" w:hAnsi="Arial" w:cs="Arial"/>
                <w:lang w:val="en-US"/>
              </w:rPr>
              <w:t>, provision of a refuge space during some elements of the construction, a Resident Liaison officer in close contact with individual residents as well as providing advance notice of work.</w:t>
            </w:r>
          </w:p>
          <w:bookmarkEnd w:id="0"/>
          <w:p w14:paraId="3E864386" w14:textId="4AD25254" w:rsidR="00B70572" w:rsidRPr="001B4788" w:rsidRDefault="00B70572"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3ACA7289" w14:textId="0570C3C0" w:rsidR="0067208E" w:rsidRDefault="0067208E" w:rsidP="00760D51">
            <w:pPr>
              <w:spacing w:after="0" w:line="240" w:lineRule="auto"/>
              <w:rPr>
                <w:rFonts w:ascii="Arial" w:hAnsi="Arial" w:cs="Arial"/>
                <w:u w:val="single"/>
              </w:rPr>
            </w:pPr>
            <w:r w:rsidRPr="00760D51">
              <w:rPr>
                <w:rFonts w:ascii="Arial" w:hAnsi="Arial" w:cs="Arial"/>
                <w:u w:val="single"/>
              </w:rPr>
              <w:t xml:space="preserve">Population of Harrow </w:t>
            </w:r>
          </w:p>
          <w:p w14:paraId="52124FC7" w14:textId="77777777" w:rsidR="00760D51" w:rsidRPr="00760D51" w:rsidRDefault="00760D51" w:rsidP="00760D51">
            <w:pPr>
              <w:spacing w:after="0" w:line="240" w:lineRule="auto"/>
              <w:rPr>
                <w:rFonts w:ascii="Arial" w:hAnsi="Arial" w:cs="Arial"/>
                <w:u w:val="single"/>
              </w:rPr>
            </w:pPr>
          </w:p>
          <w:p w14:paraId="2959B13A" w14:textId="575F9A0E" w:rsidR="0067208E" w:rsidRPr="00760D51" w:rsidRDefault="0067208E" w:rsidP="00760D51">
            <w:pPr>
              <w:spacing w:after="0" w:line="240" w:lineRule="auto"/>
              <w:rPr>
                <w:rFonts w:ascii="Arial" w:hAnsi="Arial" w:cs="Arial"/>
              </w:rPr>
            </w:pPr>
            <w:r w:rsidRPr="00760D51">
              <w:rPr>
                <w:rFonts w:ascii="Arial" w:hAnsi="Arial" w:cs="Arial"/>
              </w:rPr>
              <w:t>The total usual resident population in Harrow on Census Day</w:t>
            </w:r>
            <w:r w:rsidR="00B413B4">
              <w:rPr>
                <w:rFonts w:ascii="Arial" w:hAnsi="Arial" w:cs="Arial"/>
              </w:rPr>
              <w:t xml:space="preserve"> 2011</w:t>
            </w:r>
            <w:r w:rsidRPr="00760D51">
              <w:rPr>
                <w:rFonts w:ascii="Arial" w:hAnsi="Arial" w:cs="Arial"/>
              </w:rPr>
              <w:t xml:space="preserve"> was 239,100 people. The Government’s population estimates as of mid-2019 show that the total population of Harrow is now 251,200. At the time of the 2011 Census 20.1% of residents were children (aged 0-15), 65.8% were of working age (16-64) and 14.1% were aged 65 and above. The Government’s population estimates as of mid-2019 show that Harrow’s population now comprises 53,400 (21%) children aged 15 and under, 157,800 (63%) adults of working age (aged 16-64) and 40,000 (16%) adults aged 65 and over. As with most areas in the country, the borough has an ageing population.</w:t>
            </w:r>
          </w:p>
          <w:p w14:paraId="330FE112" w14:textId="77777777" w:rsidR="00760D51" w:rsidRDefault="00760D51" w:rsidP="00760D51">
            <w:pPr>
              <w:spacing w:after="0" w:line="240" w:lineRule="auto"/>
              <w:rPr>
                <w:rFonts w:ascii="Arial" w:hAnsi="Arial" w:cs="Arial"/>
                <w:u w:val="single"/>
              </w:rPr>
            </w:pPr>
          </w:p>
          <w:p w14:paraId="6335899F" w14:textId="238B5385" w:rsidR="0067208E" w:rsidRPr="00760D51" w:rsidRDefault="0067208E" w:rsidP="00760D51">
            <w:pPr>
              <w:spacing w:after="0" w:line="240" w:lineRule="auto"/>
              <w:rPr>
                <w:rFonts w:ascii="Arial" w:hAnsi="Arial" w:cs="Arial"/>
                <w:u w:val="single"/>
              </w:rPr>
            </w:pPr>
            <w:r w:rsidRPr="00760D51">
              <w:rPr>
                <w:rFonts w:ascii="Arial" w:hAnsi="Arial" w:cs="Arial"/>
                <w:u w:val="single"/>
              </w:rPr>
              <w:t>Housing Register</w:t>
            </w:r>
          </w:p>
          <w:p w14:paraId="6C0A17D5" w14:textId="77777777" w:rsidR="00760D51" w:rsidRDefault="00760D51" w:rsidP="00760D51">
            <w:pPr>
              <w:spacing w:after="0" w:line="240" w:lineRule="auto"/>
              <w:rPr>
                <w:rFonts w:ascii="Arial" w:hAnsi="Arial" w:cs="Arial"/>
              </w:rPr>
            </w:pPr>
          </w:p>
          <w:p w14:paraId="22EC536E" w14:textId="793AAB75" w:rsidR="00680BFA" w:rsidRDefault="0067208E" w:rsidP="00760D51">
            <w:pPr>
              <w:spacing w:after="0" w:line="240" w:lineRule="auto"/>
              <w:rPr>
                <w:rFonts w:ascii="Arial" w:hAnsi="Arial" w:cs="Arial"/>
              </w:rPr>
            </w:pPr>
            <w:r w:rsidRPr="00760D51">
              <w:rPr>
                <w:rFonts w:ascii="Arial" w:hAnsi="Arial" w:cs="Arial"/>
              </w:rPr>
              <w:t>In November 2020 there were 2,081 eligible applicants on the housing register. 1,930 (92.7%) were ‘</w:t>
            </w:r>
            <w:proofErr w:type="spellStart"/>
            <w:r w:rsidRPr="00760D51">
              <w:rPr>
                <w:rFonts w:ascii="Arial" w:hAnsi="Arial" w:cs="Arial"/>
              </w:rPr>
              <w:t>homeseekers</w:t>
            </w:r>
            <w:proofErr w:type="spellEnd"/>
            <w:r w:rsidRPr="00760D51">
              <w:rPr>
                <w:rFonts w:ascii="Arial" w:hAnsi="Arial" w:cs="Arial"/>
              </w:rPr>
              <w:t xml:space="preserve">’ and 151 (7.3%) were ‘transfer applicants’- those already in social housing but with an identified need to move to a more suitable property. </w:t>
            </w:r>
          </w:p>
          <w:p w14:paraId="5AD092F3" w14:textId="77777777" w:rsidR="00406607" w:rsidRPr="00760D51" w:rsidRDefault="00406607" w:rsidP="00760D51">
            <w:pPr>
              <w:spacing w:after="0" w:line="240" w:lineRule="auto"/>
              <w:rPr>
                <w:rFonts w:ascii="Arial" w:hAnsi="Arial" w:cs="Arial"/>
              </w:rPr>
            </w:pPr>
          </w:p>
          <w:p w14:paraId="2BE52B45" w14:textId="14719410" w:rsidR="0067208E" w:rsidRDefault="0067208E" w:rsidP="00760D51">
            <w:pPr>
              <w:spacing w:after="0" w:line="240" w:lineRule="auto"/>
              <w:rPr>
                <w:rFonts w:ascii="Arial" w:hAnsi="Arial" w:cs="Arial"/>
              </w:rPr>
            </w:pPr>
            <w:r w:rsidRPr="00760D51">
              <w:rPr>
                <w:rFonts w:ascii="Arial" w:hAnsi="Arial" w:cs="Arial"/>
              </w:rPr>
              <w:t xml:space="preserve">3.8% of applicants were aged under 25 years, 50.7% were aged between 25 and 45 years old, 36.4% were aged between 45 and 64 years old and 8.4% were aged 65 years and older. While older people are under-represented on the housing register compared to the overall population this is likely to be because of the range of other </w:t>
            </w:r>
            <w:r w:rsidRPr="00760D51">
              <w:rPr>
                <w:rFonts w:ascii="Arial" w:hAnsi="Arial" w:cs="Arial"/>
              </w:rPr>
              <w:lastRenderedPageBreak/>
              <w:t>specialist housing and care options available to them, such as living with relatives, domiciliary care and residential care.</w:t>
            </w:r>
          </w:p>
          <w:p w14:paraId="6449F2CA" w14:textId="77777777" w:rsidR="00760D51" w:rsidRPr="00760D51" w:rsidRDefault="00760D51" w:rsidP="00760D51">
            <w:pPr>
              <w:spacing w:after="0" w:line="240" w:lineRule="auto"/>
              <w:rPr>
                <w:rFonts w:ascii="Arial" w:hAnsi="Arial" w:cs="Arial"/>
              </w:rPr>
            </w:pPr>
          </w:p>
          <w:p w14:paraId="57D9F716" w14:textId="77777777" w:rsidR="0067208E" w:rsidRDefault="0067208E" w:rsidP="00760D51">
            <w:pPr>
              <w:spacing w:after="0" w:line="240" w:lineRule="auto"/>
              <w:rPr>
                <w:rFonts w:ascii="Arial" w:hAnsi="Arial" w:cs="Arial"/>
                <w:u w:val="single"/>
              </w:rPr>
            </w:pPr>
            <w:proofErr w:type="spellStart"/>
            <w:r w:rsidRPr="00760D51">
              <w:rPr>
                <w:rFonts w:ascii="Arial" w:hAnsi="Arial" w:cs="Arial"/>
                <w:u w:val="single"/>
              </w:rPr>
              <w:t>Berridge</w:t>
            </w:r>
            <w:proofErr w:type="spellEnd"/>
            <w:r w:rsidRPr="00760D51">
              <w:rPr>
                <w:rFonts w:ascii="Arial" w:hAnsi="Arial" w:cs="Arial"/>
                <w:u w:val="single"/>
              </w:rPr>
              <w:t xml:space="preserve"> estate</w:t>
            </w:r>
          </w:p>
          <w:p w14:paraId="070B5A44" w14:textId="51312CA9" w:rsidR="00DA40AD" w:rsidRPr="00F41CCE" w:rsidRDefault="00DA40AD" w:rsidP="00760D51">
            <w:pPr>
              <w:spacing w:after="0" w:line="240" w:lineRule="auto"/>
              <w:rPr>
                <w:rFonts w:ascii="Arial" w:hAnsi="Arial" w:cs="Arial"/>
              </w:rPr>
            </w:pPr>
          </w:p>
          <w:p w14:paraId="5131E8DB" w14:textId="2098E512" w:rsidR="00B62935" w:rsidRDefault="00B62935" w:rsidP="00B62935">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02BEFA72" w14:textId="77777777" w:rsidR="00B62935" w:rsidRDefault="00B62935" w:rsidP="00B62935">
            <w:pPr>
              <w:spacing w:after="0" w:line="240" w:lineRule="auto"/>
              <w:rPr>
                <w:rFonts w:ascii="Arial" w:hAnsi="Arial" w:cs="Arial"/>
              </w:rPr>
            </w:pPr>
          </w:p>
          <w:p w14:paraId="6C89BC7B" w14:textId="27B94D38" w:rsidR="00C7063A" w:rsidRDefault="00C7063A" w:rsidP="00C7063A">
            <w:pPr>
              <w:spacing w:after="0" w:line="240" w:lineRule="auto"/>
              <w:rPr>
                <w:rFonts w:ascii="Arial" w:hAnsi="Arial" w:cs="Arial"/>
              </w:rPr>
            </w:pPr>
            <w:r>
              <w:rPr>
                <w:rFonts w:ascii="Arial" w:hAnsi="Arial" w:cs="Arial"/>
              </w:rPr>
              <w:t>Please note that not all leaseholders reside in the properties that they have bought, and data is not held about their private tenants.</w:t>
            </w:r>
          </w:p>
          <w:p w14:paraId="7B10B7D0" w14:textId="77777777" w:rsidR="00C7063A" w:rsidRDefault="00C7063A" w:rsidP="00C7063A">
            <w:pPr>
              <w:spacing w:after="0" w:line="240" w:lineRule="auto"/>
              <w:rPr>
                <w:rFonts w:ascii="Arial" w:hAnsi="Arial" w:cs="Arial"/>
              </w:rPr>
            </w:pPr>
          </w:p>
          <w:p w14:paraId="4B688D97" w14:textId="77777777" w:rsidR="00C7063A" w:rsidRDefault="00C7063A" w:rsidP="00C7063A">
            <w:pPr>
              <w:spacing w:after="0" w:line="240" w:lineRule="auto"/>
              <w:rPr>
                <w:rFonts w:ascii="Arial" w:hAnsi="Arial" w:cs="Arial"/>
              </w:rPr>
            </w:pPr>
            <w:r>
              <w:rPr>
                <w:rFonts w:ascii="Arial" w:hAnsi="Arial" w:cs="Arial"/>
              </w:rPr>
              <w:t xml:space="preserve">The age of 41 residents is not known. Of those 103 residents for which the data is recorded 4% of residents are aged 0-24 years, 27% are aged 25-44 years, 47% are aged 45-64 years and 22% are aged 65 years and over. </w:t>
            </w:r>
          </w:p>
          <w:p w14:paraId="050CAA68" w14:textId="77777777" w:rsidR="00C7063A" w:rsidRDefault="00C7063A" w:rsidP="00C7063A">
            <w:pPr>
              <w:spacing w:after="0" w:line="240" w:lineRule="auto"/>
              <w:rPr>
                <w:rFonts w:ascii="Arial" w:hAnsi="Arial" w:cs="Arial"/>
              </w:rPr>
            </w:pPr>
          </w:p>
          <w:p w14:paraId="51F2155F" w14:textId="77777777" w:rsidR="00C7063A" w:rsidRDefault="00C7063A" w:rsidP="00C7063A">
            <w:pPr>
              <w:spacing w:after="0" w:line="240" w:lineRule="auto"/>
              <w:rPr>
                <w:rFonts w:ascii="Arial" w:hAnsi="Arial" w:cs="Arial"/>
              </w:rPr>
            </w:pPr>
            <w:r>
              <w:rPr>
                <w:rFonts w:ascii="Arial" w:hAnsi="Arial" w:cs="Arial"/>
              </w:rPr>
              <w:t xml:space="preserve">Of the 48 residents who live on the top floors (included in the data above) the age of 17 residents is not known. Of those 31 residents for which the data is recorded 6.5% of residents are aged 0-24 years, 42% are aged 25-44 years, 45% are aged 45-64 years and 6.5% are aged 65 years and over. </w:t>
            </w:r>
          </w:p>
          <w:p w14:paraId="0814FFF2" w14:textId="77777777" w:rsidR="00760D51" w:rsidRPr="00F41CCE" w:rsidRDefault="00760D51" w:rsidP="00760D51">
            <w:pPr>
              <w:spacing w:after="0" w:line="240" w:lineRule="auto"/>
              <w:rPr>
                <w:rFonts w:ascii="Arial" w:hAnsi="Arial" w:cs="Arial"/>
              </w:rPr>
            </w:pPr>
          </w:p>
          <w:p w14:paraId="53CC59CB" w14:textId="77777777" w:rsidR="00DA40AD" w:rsidRDefault="00DA40AD" w:rsidP="00760D51">
            <w:pPr>
              <w:spacing w:after="0" w:line="240" w:lineRule="auto"/>
              <w:rPr>
                <w:rFonts w:ascii="Arial" w:hAnsi="Arial" w:cs="Arial"/>
                <w:u w:val="single"/>
              </w:rPr>
            </w:pPr>
            <w:r>
              <w:rPr>
                <w:rFonts w:ascii="Arial" w:hAnsi="Arial" w:cs="Arial"/>
                <w:u w:val="single"/>
              </w:rPr>
              <w:t>Impact of the proposal on this protected characteristic</w:t>
            </w:r>
          </w:p>
          <w:p w14:paraId="780F0957" w14:textId="56A2C014" w:rsidR="00DA40AD" w:rsidRDefault="00DA40AD" w:rsidP="00760D51">
            <w:pPr>
              <w:spacing w:after="0" w:line="240" w:lineRule="auto"/>
              <w:rPr>
                <w:rFonts w:ascii="Arial" w:hAnsi="Arial" w:cs="Arial"/>
              </w:rPr>
            </w:pPr>
          </w:p>
          <w:p w14:paraId="3CAFB175" w14:textId="0E23AA0A" w:rsidR="00E37BA5" w:rsidRDefault="00E37BA5" w:rsidP="00760D51">
            <w:pPr>
              <w:spacing w:after="0" w:line="240" w:lineRule="auto"/>
              <w:rPr>
                <w:rFonts w:ascii="Arial" w:hAnsi="Arial" w:cs="Arial"/>
              </w:rPr>
            </w:pPr>
            <w:r>
              <w:rPr>
                <w:rFonts w:ascii="Arial" w:hAnsi="Arial" w:cs="Arial"/>
              </w:rPr>
              <w:t xml:space="preserve">Increasing the supply of available affordable housing in Harrow </w:t>
            </w:r>
            <w:r w:rsidR="00B602E6">
              <w:rPr>
                <w:rFonts w:ascii="Arial" w:hAnsi="Arial" w:cs="Arial"/>
              </w:rPr>
              <w:t xml:space="preserve">through this project </w:t>
            </w:r>
            <w:r>
              <w:rPr>
                <w:rFonts w:ascii="Arial" w:hAnsi="Arial" w:cs="Arial"/>
              </w:rPr>
              <w:t>will have a positive impact</w:t>
            </w:r>
            <w:r w:rsidR="00B602E6">
              <w:rPr>
                <w:rFonts w:ascii="Arial" w:hAnsi="Arial" w:cs="Arial"/>
              </w:rPr>
              <w:t xml:space="preserve"> across protected characteristics</w:t>
            </w:r>
            <w:r>
              <w:rPr>
                <w:rFonts w:ascii="Arial" w:hAnsi="Arial" w:cs="Arial"/>
              </w:rPr>
              <w:t>, part</w:t>
            </w:r>
            <w:r w:rsidR="00B602E6">
              <w:rPr>
                <w:rFonts w:ascii="Arial" w:hAnsi="Arial" w:cs="Arial"/>
              </w:rPr>
              <w:t>i</w:t>
            </w:r>
            <w:r>
              <w:rPr>
                <w:rFonts w:ascii="Arial" w:hAnsi="Arial" w:cs="Arial"/>
              </w:rPr>
              <w:t>cularly on housing register applicants seeking social housing.</w:t>
            </w:r>
          </w:p>
          <w:p w14:paraId="755B95A9" w14:textId="77777777" w:rsidR="00E37BA5" w:rsidRPr="00F41CCE" w:rsidRDefault="00E37BA5" w:rsidP="00760D51">
            <w:pPr>
              <w:spacing w:after="0" w:line="240" w:lineRule="auto"/>
              <w:rPr>
                <w:rFonts w:ascii="Arial" w:hAnsi="Arial" w:cs="Arial"/>
              </w:rPr>
            </w:pPr>
          </w:p>
          <w:p w14:paraId="5D57A2A7" w14:textId="0CC8B185" w:rsidR="00DA40AD" w:rsidRDefault="000476E5" w:rsidP="000476E5">
            <w:pPr>
              <w:spacing w:after="0" w:line="240" w:lineRule="auto"/>
              <w:rPr>
                <w:rFonts w:ascii="Arial" w:eastAsia="Times New Roman" w:hAnsi="Arial" w:cs="Arial"/>
                <w:lang w:val="en-US"/>
              </w:rPr>
            </w:pPr>
            <w:r>
              <w:rPr>
                <w:rFonts w:ascii="Arial" w:eastAsia="Times New Roman" w:hAnsi="Arial" w:cs="Arial"/>
                <w:lang w:val="en-US"/>
              </w:rPr>
              <w:t xml:space="preserve">Based on the known data </w:t>
            </w:r>
            <w:proofErr w:type="gramStart"/>
            <w:r>
              <w:rPr>
                <w:rFonts w:ascii="Arial" w:eastAsia="Times New Roman" w:hAnsi="Arial" w:cs="Arial"/>
                <w:lang w:val="en-US"/>
              </w:rPr>
              <w:t>t</w:t>
            </w:r>
            <w:r w:rsidR="00C84478">
              <w:rPr>
                <w:rFonts w:ascii="Arial" w:eastAsia="Times New Roman" w:hAnsi="Arial" w:cs="Arial"/>
                <w:lang w:val="en-US"/>
              </w:rPr>
              <w:t>he majority of</w:t>
            </w:r>
            <w:proofErr w:type="gramEnd"/>
            <w:r w:rsidR="00C84478">
              <w:rPr>
                <w:rFonts w:ascii="Arial" w:eastAsia="Times New Roman" w:hAnsi="Arial" w:cs="Arial"/>
                <w:lang w:val="en-US"/>
              </w:rPr>
              <w:t xml:space="preserve"> residents on the estate, and on the top floors, are of working age. </w:t>
            </w:r>
            <w:r w:rsidR="004255E5">
              <w:rPr>
                <w:rFonts w:ascii="Arial" w:eastAsia="Times New Roman" w:hAnsi="Arial" w:cs="Arial"/>
                <w:lang w:val="en-US"/>
              </w:rPr>
              <w:t xml:space="preserve">When planning the installation of the new </w:t>
            </w:r>
            <w:proofErr w:type="gramStart"/>
            <w:r w:rsidR="004255E5">
              <w:rPr>
                <w:rFonts w:ascii="Arial" w:eastAsia="Times New Roman" w:hAnsi="Arial" w:cs="Arial"/>
                <w:lang w:val="en-US"/>
              </w:rPr>
              <w:t>homes</w:t>
            </w:r>
            <w:proofErr w:type="gramEnd"/>
            <w:r w:rsidR="004255E5">
              <w:rPr>
                <w:rFonts w:ascii="Arial" w:eastAsia="Times New Roman" w:hAnsi="Arial" w:cs="Arial"/>
                <w:lang w:val="en-US"/>
              </w:rPr>
              <w:t xml:space="preserve"> consideration should be given to the potential disruption to residents of all ages groups</w:t>
            </w:r>
            <w:r w:rsidR="00760473">
              <w:rPr>
                <w:rFonts w:ascii="Arial" w:eastAsia="Times New Roman" w:hAnsi="Arial" w:cs="Arial"/>
                <w:lang w:val="en-US"/>
              </w:rPr>
              <w:t xml:space="preserve"> and this should be discussed during the consultation proces</w:t>
            </w:r>
            <w:r w:rsidR="00B62833">
              <w:rPr>
                <w:rFonts w:ascii="Arial" w:eastAsia="Times New Roman" w:hAnsi="Arial" w:cs="Arial"/>
                <w:lang w:val="en-US"/>
              </w:rPr>
              <w:t xml:space="preserve">s. Mitigations might be avoiding some works being carried out at </w:t>
            </w:r>
            <w:proofErr w:type="gramStart"/>
            <w:r w:rsidR="00B62833">
              <w:rPr>
                <w:rFonts w:ascii="Arial" w:eastAsia="Times New Roman" w:hAnsi="Arial" w:cs="Arial"/>
                <w:lang w:val="en-US"/>
              </w:rPr>
              <w:t>particular times</w:t>
            </w:r>
            <w:proofErr w:type="gramEnd"/>
            <w:r w:rsidR="00B62833">
              <w:rPr>
                <w:rFonts w:ascii="Arial" w:eastAsia="Times New Roman" w:hAnsi="Arial" w:cs="Arial"/>
                <w:lang w:val="en-US"/>
              </w:rPr>
              <w:t xml:space="preserve">, provision of a refuge space during some elements of the construction, </w:t>
            </w:r>
            <w:r w:rsidR="00E37BA5">
              <w:rPr>
                <w:rFonts w:ascii="Arial" w:eastAsia="Times New Roman" w:hAnsi="Arial" w:cs="Arial"/>
                <w:lang w:val="en-US"/>
              </w:rPr>
              <w:t xml:space="preserve">a </w:t>
            </w:r>
            <w:r w:rsidR="00B62833">
              <w:rPr>
                <w:rFonts w:ascii="Arial" w:eastAsia="Times New Roman" w:hAnsi="Arial" w:cs="Arial"/>
                <w:lang w:val="en-US"/>
              </w:rPr>
              <w:t>Resident Liaison officer in close contact with individual residents as well as providing advance notice of work.</w:t>
            </w:r>
          </w:p>
          <w:p w14:paraId="3E8643A3" w14:textId="1E05BE06" w:rsidR="000476E5" w:rsidRPr="00C84478" w:rsidRDefault="000476E5" w:rsidP="00702CFA">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3E8643A6" w14:textId="4F7C3706" w:rsidR="00701D5A" w:rsidRPr="00701D5A" w:rsidRDefault="00E37BA5"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01232EB5" w14:textId="609CC8E5" w:rsidR="00B03587" w:rsidRDefault="00B03587" w:rsidP="00430CDC">
            <w:pPr>
              <w:spacing w:after="0" w:line="240" w:lineRule="auto"/>
              <w:rPr>
                <w:rFonts w:ascii="Arial" w:hAnsi="Arial" w:cs="Arial"/>
                <w:u w:val="single"/>
              </w:rPr>
            </w:pPr>
            <w:r w:rsidRPr="00430CDC">
              <w:rPr>
                <w:rFonts w:ascii="Arial" w:hAnsi="Arial" w:cs="Arial"/>
                <w:u w:val="single"/>
              </w:rPr>
              <w:t xml:space="preserve">Population of Harrow </w:t>
            </w:r>
          </w:p>
          <w:p w14:paraId="31DB350A" w14:textId="77777777" w:rsidR="007E143A" w:rsidRDefault="007E143A" w:rsidP="00430CDC">
            <w:pPr>
              <w:spacing w:after="0" w:line="240" w:lineRule="auto"/>
              <w:rPr>
                <w:rFonts w:ascii="Arial" w:hAnsi="Arial" w:cs="Arial"/>
              </w:rPr>
            </w:pPr>
          </w:p>
          <w:p w14:paraId="2FA192F7" w14:textId="7654E4D2" w:rsidR="00701D5A" w:rsidRPr="00430CDC" w:rsidRDefault="00B03587" w:rsidP="00430CDC">
            <w:pPr>
              <w:spacing w:after="0" w:line="240" w:lineRule="auto"/>
              <w:rPr>
                <w:rFonts w:ascii="Arial" w:hAnsi="Arial" w:cs="Arial"/>
              </w:rPr>
            </w:pPr>
            <w:r w:rsidRPr="00430CDC">
              <w:rPr>
                <w:rFonts w:ascii="Arial" w:hAnsi="Arial" w:cs="Arial"/>
              </w:rPr>
              <w:t>The total usual resident population in Harrow on Census Day</w:t>
            </w:r>
            <w:r w:rsidR="00B413B4">
              <w:rPr>
                <w:rFonts w:ascii="Arial" w:hAnsi="Arial" w:cs="Arial"/>
              </w:rPr>
              <w:t xml:space="preserve"> 2011</w:t>
            </w:r>
            <w:r w:rsidRPr="00430CDC">
              <w:rPr>
                <w:rFonts w:ascii="Arial" w:hAnsi="Arial" w:cs="Arial"/>
              </w:rPr>
              <w:t xml:space="preserve"> was 239,100 people. The Government’s population estimates as of mid-2019 show that the total population of Harrow is now 251,200.</w:t>
            </w:r>
          </w:p>
          <w:p w14:paraId="1D8386B4" w14:textId="77777777" w:rsidR="00430CDC" w:rsidRDefault="00430CDC" w:rsidP="00430CDC">
            <w:pPr>
              <w:spacing w:after="0" w:line="240" w:lineRule="auto"/>
              <w:rPr>
                <w:rFonts w:ascii="Arial" w:hAnsi="Arial" w:cs="Arial"/>
              </w:rPr>
            </w:pPr>
          </w:p>
          <w:p w14:paraId="2799B9B5" w14:textId="5369D0FE" w:rsidR="00B03587" w:rsidRPr="00430CDC" w:rsidRDefault="00B03587" w:rsidP="00430CDC">
            <w:pPr>
              <w:spacing w:after="0" w:line="240" w:lineRule="auto"/>
              <w:rPr>
                <w:rFonts w:ascii="Arial" w:eastAsia="Times New Roman" w:hAnsi="Arial" w:cs="Arial"/>
                <w:lang w:val="en-US"/>
              </w:rPr>
            </w:pPr>
            <w:r w:rsidRPr="00430CDC">
              <w:rPr>
                <w:rFonts w:ascii="Arial" w:hAnsi="Arial" w:cs="Arial"/>
              </w:rPr>
              <w:t xml:space="preserve">In the ONS Annual Population Survey (July 2019 to June 2020) 15% of Harrow’s working age population classified themselves as disabled, a total of 23,500 people. 4,176 individuals received Disability Living Allowance (DLA) in February 2020. (DLA is currently being replaced by Personal Independence Payment (PIP) for disabled people, leading to a decline in the number of DLA claimants in recent years. Applicants for DLA currently </w:t>
            </w:r>
            <w:proofErr w:type="gramStart"/>
            <w:r w:rsidRPr="00430CDC">
              <w:rPr>
                <w:rFonts w:ascii="Arial" w:hAnsi="Arial" w:cs="Arial"/>
              </w:rPr>
              <w:t>have to</w:t>
            </w:r>
            <w:proofErr w:type="gramEnd"/>
            <w:r w:rsidRPr="00430CDC">
              <w:rPr>
                <w:rFonts w:ascii="Arial" w:hAnsi="Arial" w:cs="Arial"/>
              </w:rPr>
              <w:t xml:space="preserve"> be aged under 16.)</w:t>
            </w:r>
          </w:p>
          <w:p w14:paraId="1E0F5447" w14:textId="77777777" w:rsidR="00430CDC" w:rsidRDefault="00430CDC" w:rsidP="00430CDC">
            <w:pPr>
              <w:spacing w:after="0" w:line="240" w:lineRule="auto"/>
              <w:rPr>
                <w:rFonts w:ascii="Arial" w:hAnsi="Arial" w:cs="Arial"/>
                <w:u w:val="single"/>
              </w:rPr>
            </w:pPr>
          </w:p>
          <w:p w14:paraId="7FF2B620" w14:textId="59D3667B" w:rsidR="00B03587" w:rsidRPr="00430CDC" w:rsidRDefault="00B03587" w:rsidP="00430CDC">
            <w:pPr>
              <w:spacing w:after="0" w:line="240" w:lineRule="auto"/>
              <w:rPr>
                <w:rFonts w:ascii="Arial" w:hAnsi="Arial" w:cs="Arial"/>
                <w:u w:val="single"/>
              </w:rPr>
            </w:pPr>
            <w:r w:rsidRPr="00430CDC">
              <w:rPr>
                <w:rFonts w:ascii="Arial" w:hAnsi="Arial" w:cs="Arial"/>
                <w:u w:val="single"/>
              </w:rPr>
              <w:t>Housing Register</w:t>
            </w:r>
          </w:p>
          <w:p w14:paraId="027A015E" w14:textId="77777777" w:rsidR="00430CDC" w:rsidRDefault="00430CDC" w:rsidP="00430CDC">
            <w:pPr>
              <w:spacing w:after="0" w:line="240" w:lineRule="auto"/>
              <w:rPr>
                <w:rFonts w:ascii="Arial" w:hAnsi="Arial" w:cs="Arial"/>
              </w:rPr>
            </w:pPr>
          </w:p>
          <w:p w14:paraId="201D8378" w14:textId="0EA26067" w:rsidR="00680BFA" w:rsidRDefault="00B03587" w:rsidP="00430CDC">
            <w:pPr>
              <w:spacing w:after="0" w:line="240" w:lineRule="auto"/>
              <w:rPr>
                <w:rFonts w:ascii="Arial" w:hAnsi="Arial" w:cs="Arial"/>
              </w:rPr>
            </w:pPr>
            <w:r w:rsidRPr="00430CDC">
              <w:rPr>
                <w:rFonts w:ascii="Arial" w:hAnsi="Arial" w:cs="Arial"/>
              </w:rPr>
              <w:t>In November 2020 there were 2,081 eligible applicants. 1,930 (92.7%) were ‘</w:t>
            </w:r>
            <w:proofErr w:type="spellStart"/>
            <w:r w:rsidRPr="00430CDC">
              <w:rPr>
                <w:rFonts w:ascii="Arial" w:hAnsi="Arial" w:cs="Arial"/>
              </w:rPr>
              <w:t>homeseekers</w:t>
            </w:r>
            <w:proofErr w:type="spellEnd"/>
            <w:r w:rsidRPr="00430CDC">
              <w:rPr>
                <w:rFonts w:ascii="Arial" w:hAnsi="Arial" w:cs="Arial"/>
              </w:rPr>
              <w:t xml:space="preserve">’ and 151 (7.3%) were ‘transfer applicants’- those already in social housing but with an identified need to move to a more suitable property. </w:t>
            </w:r>
          </w:p>
          <w:p w14:paraId="06590705" w14:textId="77777777" w:rsidR="00406607" w:rsidRPr="00430CDC" w:rsidRDefault="00406607" w:rsidP="00430CDC">
            <w:pPr>
              <w:spacing w:after="0" w:line="240" w:lineRule="auto"/>
              <w:rPr>
                <w:rFonts w:ascii="Arial" w:hAnsi="Arial" w:cs="Arial"/>
              </w:rPr>
            </w:pPr>
          </w:p>
          <w:p w14:paraId="7EED46A2" w14:textId="285D7420" w:rsidR="0067208E" w:rsidRDefault="00B03587" w:rsidP="007F2EE8">
            <w:pPr>
              <w:spacing w:after="0" w:line="240" w:lineRule="auto"/>
              <w:rPr>
                <w:rFonts w:ascii="Arial" w:hAnsi="Arial" w:cs="Arial"/>
              </w:rPr>
            </w:pPr>
            <w:r w:rsidRPr="00430CDC">
              <w:rPr>
                <w:rFonts w:ascii="Arial" w:hAnsi="Arial" w:cs="Arial"/>
              </w:rPr>
              <w:t>Some applicants are awarded priority Band A+ or A for ‘Medical’ reasons. Others with disabilities or long-term health conditions may have cumulative needs and be given priority under a different reason such as ‘Severe Hardship’ or ‘Social Hardship’. It is also likely that applicants in categories such as ‘Under-Occupation’ and ‘Elderly Sheltered’ are disabled or have a long-term health condition. Unlike some other protected characteristics, the status of disability can change. Whilst we record this information at the application stage and again at the offer/letting stage, and it is the responsibility of the applicant to notify us of changes in their circumstances, we are unable to keep every record up-to-date on the Housing Register. For these reasons there is currently limited comprehensive data on disability.</w:t>
            </w:r>
          </w:p>
          <w:p w14:paraId="243CC7E4" w14:textId="77777777" w:rsidR="007F2EE8" w:rsidRPr="00430CDC" w:rsidRDefault="007F2EE8" w:rsidP="00094103">
            <w:pPr>
              <w:spacing w:after="0" w:line="240" w:lineRule="auto"/>
              <w:rPr>
                <w:rFonts w:ascii="Arial" w:eastAsia="Times New Roman" w:hAnsi="Arial" w:cs="Arial"/>
                <w:lang w:val="en-US"/>
              </w:rPr>
            </w:pPr>
          </w:p>
          <w:p w14:paraId="0C5225F5" w14:textId="77777777" w:rsidR="0067208E" w:rsidRPr="00430CDC" w:rsidRDefault="0067208E" w:rsidP="00094103">
            <w:pPr>
              <w:spacing w:after="0" w:line="240" w:lineRule="auto"/>
              <w:rPr>
                <w:rFonts w:ascii="Arial" w:hAnsi="Arial" w:cs="Arial"/>
                <w:u w:val="single"/>
              </w:rPr>
            </w:pPr>
            <w:proofErr w:type="spellStart"/>
            <w:r w:rsidRPr="00430CDC">
              <w:rPr>
                <w:rFonts w:ascii="Arial" w:hAnsi="Arial" w:cs="Arial"/>
                <w:u w:val="single"/>
              </w:rPr>
              <w:t>Berridge</w:t>
            </w:r>
            <w:proofErr w:type="spellEnd"/>
            <w:r w:rsidRPr="00430CDC">
              <w:rPr>
                <w:rFonts w:ascii="Arial" w:hAnsi="Arial" w:cs="Arial"/>
                <w:u w:val="single"/>
              </w:rPr>
              <w:t xml:space="preserve"> estate</w:t>
            </w:r>
          </w:p>
          <w:p w14:paraId="069E0177" w14:textId="43145F23" w:rsidR="00680BFA" w:rsidRDefault="00680BFA" w:rsidP="00094103">
            <w:pPr>
              <w:spacing w:after="0" w:line="240" w:lineRule="auto"/>
              <w:rPr>
                <w:rFonts w:ascii="Arial" w:eastAsia="Times New Roman" w:hAnsi="Arial" w:cs="Arial"/>
                <w:lang w:val="en-US"/>
              </w:rPr>
            </w:pPr>
          </w:p>
          <w:p w14:paraId="4A3D50C6"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7F92A19F" w14:textId="2D50892F" w:rsidR="007F2EE8" w:rsidRDefault="007F2EE8" w:rsidP="00094103">
            <w:pPr>
              <w:spacing w:after="0" w:line="240" w:lineRule="auto"/>
              <w:rPr>
                <w:rFonts w:ascii="Arial" w:eastAsia="Times New Roman" w:hAnsi="Arial" w:cs="Arial"/>
                <w:lang w:val="en-US"/>
              </w:rPr>
            </w:pPr>
          </w:p>
          <w:p w14:paraId="1897C3EA" w14:textId="77777777" w:rsidR="006D62F8" w:rsidRDefault="006D62F8" w:rsidP="006D62F8">
            <w:pPr>
              <w:spacing w:after="0" w:line="240" w:lineRule="auto"/>
              <w:rPr>
                <w:rFonts w:ascii="Arial" w:hAnsi="Arial" w:cs="Arial"/>
              </w:rPr>
            </w:pPr>
            <w:r>
              <w:rPr>
                <w:rFonts w:ascii="Arial" w:hAnsi="Arial" w:cs="Arial"/>
              </w:rPr>
              <w:lastRenderedPageBreak/>
              <w:t>Please note that not all leaseholders reside in the properties that they have bought, and data is not held about their private tenants.</w:t>
            </w:r>
          </w:p>
          <w:p w14:paraId="1143B2B7" w14:textId="77777777" w:rsidR="006D62F8" w:rsidRDefault="006D62F8" w:rsidP="006D62F8">
            <w:pPr>
              <w:spacing w:after="0" w:line="240" w:lineRule="auto"/>
              <w:rPr>
                <w:rFonts w:ascii="Arial" w:hAnsi="Arial" w:cs="Arial"/>
              </w:rPr>
            </w:pPr>
          </w:p>
          <w:p w14:paraId="6D2BCDA0" w14:textId="77777777" w:rsidR="006D62F8" w:rsidRDefault="006D62F8" w:rsidP="006D62F8">
            <w:pPr>
              <w:spacing w:after="0" w:line="240" w:lineRule="auto"/>
              <w:rPr>
                <w:rFonts w:ascii="Arial" w:hAnsi="Arial" w:cs="Arial"/>
              </w:rPr>
            </w:pPr>
            <w:r>
              <w:rPr>
                <w:rFonts w:ascii="Arial" w:hAnsi="Arial" w:cs="Arial"/>
              </w:rPr>
              <w:t>18% residents have disclosed that they have a disability or long-term health condition.</w:t>
            </w:r>
          </w:p>
          <w:p w14:paraId="447C6757" w14:textId="77777777" w:rsidR="006D62F8" w:rsidRDefault="006D62F8" w:rsidP="006D62F8">
            <w:pPr>
              <w:spacing w:after="0" w:line="240" w:lineRule="auto"/>
              <w:rPr>
                <w:rFonts w:ascii="Arial" w:hAnsi="Arial" w:cs="Arial"/>
              </w:rPr>
            </w:pPr>
          </w:p>
          <w:p w14:paraId="739543F4" w14:textId="77777777" w:rsidR="006D62F8" w:rsidRDefault="006D62F8" w:rsidP="006D62F8">
            <w:pPr>
              <w:spacing w:after="0" w:line="240" w:lineRule="auto"/>
              <w:rPr>
                <w:rFonts w:ascii="Arial" w:hAnsi="Arial" w:cs="Arial"/>
              </w:rPr>
            </w:pPr>
            <w:r>
              <w:rPr>
                <w:rFonts w:ascii="Arial" w:hAnsi="Arial" w:cs="Arial"/>
              </w:rPr>
              <w:t>Of the 48 residents who live on the top floors (included in the data above) 13% residents have disclosed that they have a disability or long-term health condition.</w:t>
            </w:r>
          </w:p>
          <w:p w14:paraId="76020695" w14:textId="77777777" w:rsidR="007F2EE8" w:rsidRDefault="007F2EE8" w:rsidP="00094103">
            <w:pPr>
              <w:spacing w:after="0" w:line="240" w:lineRule="auto"/>
              <w:rPr>
                <w:rFonts w:ascii="Arial" w:eastAsia="Times New Roman" w:hAnsi="Arial" w:cs="Arial"/>
                <w:lang w:val="en-US"/>
              </w:rPr>
            </w:pPr>
          </w:p>
          <w:p w14:paraId="76AAE40E" w14:textId="77777777" w:rsidR="00DA40AD" w:rsidRDefault="00DA40AD" w:rsidP="00094103">
            <w:pPr>
              <w:spacing w:after="0" w:line="240" w:lineRule="auto"/>
              <w:rPr>
                <w:rFonts w:ascii="Arial" w:hAnsi="Arial" w:cs="Arial"/>
                <w:u w:val="single"/>
              </w:rPr>
            </w:pPr>
            <w:r>
              <w:rPr>
                <w:rFonts w:ascii="Arial" w:hAnsi="Arial" w:cs="Arial"/>
                <w:u w:val="single"/>
              </w:rPr>
              <w:t>Impact of the proposal on this protected characteristic</w:t>
            </w:r>
          </w:p>
          <w:p w14:paraId="1A052812" w14:textId="777C8194" w:rsidR="00DA40AD" w:rsidRDefault="00DA40AD" w:rsidP="00094103">
            <w:pPr>
              <w:spacing w:after="0" w:line="240" w:lineRule="auto"/>
              <w:rPr>
                <w:rFonts w:ascii="Arial" w:eastAsia="Times New Roman" w:hAnsi="Arial" w:cs="Arial"/>
                <w:lang w:val="en-US"/>
              </w:rPr>
            </w:pPr>
          </w:p>
          <w:p w14:paraId="4D991880" w14:textId="77777777" w:rsidR="00B602E6" w:rsidRDefault="00B602E6" w:rsidP="00B602E6">
            <w:pPr>
              <w:spacing w:after="0" w:line="240" w:lineRule="auto"/>
              <w:rPr>
                <w:rFonts w:ascii="Arial" w:hAnsi="Arial" w:cs="Arial"/>
              </w:rPr>
            </w:pPr>
            <w:r>
              <w:rPr>
                <w:rFonts w:ascii="Arial" w:hAnsi="Arial" w:cs="Arial"/>
              </w:rPr>
              <w:t>Increasing the supply of available affordable housing in Harrow through this project will have a positive impact across protected characteristics, particularly on housing register applicants seeking social housing.</w:t>
            </w:r>
          </w:p>
          <w:p w14:paraId="5091A0E2" w14:textId="77777777" w:rsidR="00B602E6" w:rsidRDefault="00B602E6" w:rsidP="00094103">
            <w:pPr>
              <w:spacing w:after="0" w:line="240" w:lineRule="auto"/>
              <w:rPr>
                <w:rFonts w:ascii="Arial" w:eastAsia="Times New Roman" w:hAnsi="Arial" w:cs="Arial"/>
                <w:lang w:val="en-US"/>
              </w:rPr>
            </w:pPr>
          </w:p>
          <w:p w14:paraId="0D31EB6D" w14:textId="1408B271" w:rsidR="00AD51D7" w:rsidRDefault="00AD51D7" w:rsidP="00AD51D7">
            <w:pPr>
              <w:spacing w:after="0" w:line="240" w:lineRule="auto"/>
              <w:rPr>
                <w:rFonts w:ascii="Arial" w:eastAsia="Times New Roman" w:hAnsi="Arial" w:cs="Arial"/>
                <w:lang w:val="en-US"/>
              </w:rPr>
            </w:pPr>
            <w:r>
              <w:rPr>
                <w:rFonts w:ascii="Arial" w:eastAsia="Times New Roman" w:hAnsi="Arial" w:cs="Arial"/>
                <w:lang w:val="en-US"/>
              </w:rPr>
              <w:t xml:space="preserve">The data on disability is limited but based on the known data there are residents on the estate, and on the top floors, who are disabled or have a long-term condition. When planning the installation of the new </w:t>
            </w:r>
            <w:proofErr w:type="gramStart"/>
            <w:r>
              <w:rPr>
                <w:rFonts w:ascii="Arial" w:eastAsia="Times New Roman" w:hAnsi="Arial" w:cs="Arial"/>
                <w:lang w:val="en-US"/>
              </w:rPr>
              <w:t>homes</w:t>
            </w:r>
            <w:proofErr w:type="gramEnd"/>
            <w:r>
              <w:rPr>
                <w:rFonts w:ascii="Arial" w:eastAsia="Times New Roman" w:hAnsi="Arial" w:cs="Arial"/>
                <w:lang w:val="en-US"/>
              </w:rPr>
              <w:t xml:space="preserve"> consideration should be given to the potential disruption to these residents</w:t>
            </w:r>
            <w:r w:rsidR="00B62833">
              <w:rPr>
                <w:rFonts w:ascii="Arial" w:eastAsia="Times New Roman" w:hAnsi="Arial" w:cs="Arial"/>
                <w:lang w:val="en-US"/>
              </w:rPr>
              <w:t xml:space="preserve"> as set out in the section on Age. There may also be the scope to consider other improvement to the existing building as a result of </w:t>
            </w:r>
            <w:r w:rsidR="00BE3FE4">
              <w:rPr>
                <w:rFonts w:ascii="Arial" w:eastAsia="Times New Roman" w:hAnsi="Arial" w:cs="Arial"/>
                <w:lang w:val="en-US"/>
              </w:rPr>
              <w:t xml:space="preserve">the </w:t>
            </w:r>
            <w:r w:rsidR="00B62833">
              <w:rPr>
                <w:rFonts w:ascii="Arial" w:eastAsia="Times New Roman" w:hAnsi="Arial" w:cs="Arial"/>
                <w:lang w:val="en-US"/>
              </w:rPr>
              <w:t>proposed development which may improve access</w:t>
            </w:r>
            <w:r w:rsidR="00E37BA5">
              <w:rPr>
                <w:rFonts w:ascii="Arial" w:eastAsia="Times New Roman" w:hAnsi="Arial" w:cs="Arial"/>
                <w:lang w:val="en-US"/>
              </w:rPr>
              <w:t>,</w:t>
            </w:r>
            <w:r w:rsidR="00B62833">
              <w:rPr>
                <w:rFonts w:ascii="Arial" w:eastAsia="Times New Roman" w:hAnsi="Arial" w:cs="Arial"/>
                <w:lang w:val="en-US"/>
              </w:rPr>
              <w:t xml:space="preserve"> such as installation of a lift</w:t>
            </w:r>
            <w:r>
              <w:rPr>
                <w:rFonts w:ascii="Arial" w:eastAsia="Times New Roman" w:hAnsi="Arial" w:cs="Arial"/>
                <w:lang w:val="en-US"/>
              </w:rPr>
              <w:t>.</w:t>
            </w:r>
            <w:r w:rsidR="00BF725E">
              <w:rPr>
                <w:rFonts w:ascii="Arial" w:eastAsia="Times New Roman" w:hAnsi="Arial" w:cs="Arial"/>
                <w:lang w:val="en-US"/>
              </w:rPr>
              <w:t xml:space="preserve"> </w:t>
            </w:r>
          </w:p>
          <w:p w14:paraId="3E8643AF" w14:textId="399C68D5" w:rsidR="00094103" w:rsidRPr="0090668B" w:rsidRDefault="00094103" w:rsidP="001B4788">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3E8643B2" w14:textId="300FE860" w:rsidR="00701D5A" w:rsidRPr="00701D5A" w:rsidRDefault="00E37BA5"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59FCA4F" w14:textId="77777777" w:rsidR="00680BFA" w:rsidRPr="00820D0B" w:rsidRDefault="00680BFA" w:rsidP="00820D0B">
            <w:pPr>
              <w:spacing w:after="0" w:line="240" w:lineRule="auto"/>
              <w:rPr>
                <w:rFonts w:ascii="Arial" w:hAnsi="Arial" w:cs="Arial"/>
                <w:u w:val="single"/>
              </w:rPr>
            </w:pPr>
            <w:r w:rsidRPr="00820D0B">
              <w:rPr>
                <w:rFonts w:ascii="Arial" w:hAnsi="Arial" w:cs="Arial"/>
                <w:u w:val="single"/>
              </w:rPr>
              <w:t xml:space="preserve">Population of Harrow </w:t>
            </w:r>
          </w:p>
          <w:p w14:paraId="633EC76B" w14:textId="77777777" w:rsidR="00680BFA" w:rsidRPr="00820D0B" w:rsidRDefault="00680BFA" w:rsidP="00820D0B">
            <w:pPr>
              <w:spacing w:after="0" w:line="240" w:lineRule="auto"/>
              <w:rPr>
                <w:rFonts w:ascii="Arial" w:hAnsi="Arial" w:cs="Arial"/>
              </w:rPr>
            </w:pPr>
          </w:p>
          <w:p w14:paraId="41E20E82" w14:textId="1EA8AD38" w:rsidR="00701D5A" w:rsidRPr="00820D0B" w:rsidRDefault="00680BFA" w:rsidP="00820D0B">
            <w:pPr>
              <w:spacing w:after="0" w:line="240" w:lineRule="auto"/>
              <w:rPr>
                <w:rFonts w:ascii="Arial" w:hAnsi="Arial" w:cs="Arial"/>
              </w:rPr>
            </w:pPr>
            <w:r w:rsidRPr="00820D0B">
              <w:rPr>
                <w:rFonts w:ascii="Arial" w:hAnsi="Arial" w:cs="Arial"/>
              </w:rPr>
              <w:t>The total usual resident population in Harrow on Census Day</w:t>
            </w:r>
            <w:r w:rsidR="005052D7">
              <w:rPr>
                <w:rFonts w:ascii="Arial" w:hAnsi="Arial" w:cs="Arial"/>
              </w:rPr>
              <w:t xml:space="preserve"> 2011</w:t>
            </w:r>
            <w:r w:rsidRPr="00820D0B">
              <w:rPr>
                <w:rFonts w:ascii="Arial" w:hAnsi="Arial" w:cs="Arial"/>
              </w:rPr>
              <w:t xml:space="preserve"> was 239,100 people. The Government’s population estimates as of mid-2019 show that the total population of Harrow is now 251,200. There is limited data held about this protected characteristic for the Harrow population. The England/Wales Census and Scottish Census have not asked if people identify as transgender. 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p>
          <w:p w14:paraId="3956AA42" w14:textId="4CCE8B5B" w:rsidR="00680BFA" w:rsidRPr="00820D0B" w:rsidRDefault="00680BFA" w:rsidP="00820D0B">
            <w:pPr>
              <w:spacing w:after="0" w:line="240" w:lineRule="auto"/>
              <w:rPr>
                <w:rFonts w:ascii="Arial" w:hAnsi="Arial" w:cs="Arial"/>
              </w:rPr>
            </w:pPr>
          </w:p>
          <w:p w14:paraId="7FC8A9DC" w14:textId="77777777" w:rsidR="00680BFA" w:rsidRPr="00820D0B" w:rsidRDefault="00680BFA" w:rsidP="00820D0B">
            <w:pPr>
              <w:spacing w:after="0" w:line="240" w:lineRule="auto"/>
              <w:rPr>
                <w:rFonts w:ascii="Arial" w:hAnsi="Arial" w:cs="Arial"/>
                <w:u w:val="single"/>
              </w:rPr>
            </w:pPr>
            <w:r w:rsidRPr="00820D0B">
              <w:rPr>
                <w:rFonts w:ascii="Arial" w:hAnsi="Arial" w:cs="Arial"/>
                <w:u w:val="single"/>
              </w:rPr>
              <w:lastRenderedPageBreak/>
              <w:t xml:space="preserve">Housing Register </w:t>
            </w:r>
          </w:p>
          <w:p w14:paraId="5BEC7D22" w14:textId="77777777" w:rsidR="00680BFA" w:rsidRPr="00820D0B" w:rsidRDefault="00680BFA" w:rsidP="00820D0B">
            <w:pPr>
              <w:spacing w:after="0" w:line="240" w:lineRule="auto"/>
              <w:rPr>
                <w:rFonts w:ascii="Arial" w:hAnsi="Arial" w:cs="Arial"/>
              </w:rPr>
            </w:pPr>
          </w:p>
          <w:p w14:paraId="415F8EB8" w14:textId="77777777" w:rsidR="00680BFA" w:rsidRPr="00820D0B" w:rsidRDefault="00680BFA" w:rsidP="00820D0B">
            <w:pPr>
              <w:spacing w:after="0" w:line="240" w:lineRule="auto"/>
              <w:rPr>
                <w:rFonts w:ascii="Arial" w:hAnsi="Arial" w:cs="Arial"/>
              </w:rPr>
            </w:pPr>
            <w:r w:rsidRPr="00820D0B">
              <w:rPr>
                <w:rFonts w:ascii="Arial" w:hAnsi="Arial" w:cs="Arial"/>
              </w:rPr>
              <w:t>In November 2020 there were 2,081 eligible applicants. 1,930 (92.7%) were ‘</w:t>
            </w:r>
            <w:proofErr w:type="spellStart"/>
            <w:r w:rsidRPr="00820D0B">
              <w:rPr>
                <w:rFonts w:ascii="Arial" w:hAnsi="Arial" w:cs="Arial"/>
              </w:rPr>
              <w:t>homeseekers</w:t>
            </w:r>
            <w:proofErr w:type="spellEnd"/>
            <w:r w:rsidRPr="00820D0B">
              <w:rPr>
                <w:rFonts w:ascii="Arial" w:hAnsi="Arial" w:cs="Arial"/>
              </w:rPr>
              <w:t xml:space="preserve">’ and 151 (7.3%) were ‘transfer applicants’- those already in social housing but with an identified need to move to a more suitable property. </w:t>
            </w:r>
          </w:p>
          <w:p w14:paraId="4B3C1F6D" w14:textId="77777777" w:rsidR="00680BFA" w:rsidRPr="00820D0B" w:rsidRDefault="00680BFA" w:rsidP="00820D0B">
            <w:pPr>
              <w:spacing w:after="0" w:line="240" w:lineRule="auto"/>
              <w:rPr>
                <w:rFonts w:ascii="Arial" w:hAnsi="Arial" w:cs="Arial"/>
              </w:rPr>
            </w:pPr>
          </w:p>
          <w:p w14:paraId="1031A93A" w14:textId="5C8E785B" w:rsidR="00680BFA" w:rsidRPr="00820D0B" w:rsidRDefault="00680BFA" w:rsidP="00820D0B">
            <w:pPr>
              <w:spacing w:after="0" w:line="240" w:lineRule="auto"/>
              <w:rPr>
                <w:rFonts w:ascii="Arial" w:eastAsia="Times New Roman" w:hAnsi="Arial" w:cs="Arial"/>
                <w:sz w:val="16"/>
                <w:szCs w:val="16"/>
                <w:lang w:eastAsia="en-GB"/>
              </w:rPr>
            </w:pPr>
            <w:r w:rsidRPr="00820D0B">
              <w:rPr>
                <w:rFonts w:ascii="Arial" w:hAnsi="Arial" w:cs="Arial"/>
              </w:rPr>
              <w:t>There is limited data on gender reassignment.</w:t>
            </w:r>
          </w:p>
          <w:p w14:paraId="18A11917" w14:textId="77777777" w:rsidR="00680BFA" w:rsidRPr="00820D0B" w:rsidRDefault="00680BFA" w:rsidP="00820D0B">
            <w:pPr>
              <w:spacing w:after="0" w:line="240" w:lineRule="auto"/>
              <w:rPr>
                <w:rFonts w:ascii="Arial" w:eastAsia="Times New Roman" w:hAnsi="Arial" w:cs="Arial"/>
                <w:sz w:val="16"/>
                <w:szCs w:val="16"/>
                <w:lang w:eastAsia="en-GB"/>
              </w:rPr>
            </w:pPr>
          </w:p>
          <w:p w14:paraId="4573C42C" w14:textId="77777777" w:rsidR="0067208E" w:rsidRPr="00820D0B" w:rsidRDefault="0067208E" w:rsidP="00820D0B">
            <w:pPr>
              <w:spacing w:after="0" w:line="240" w:lineRule="auto"/>
              <w:rPr>
                <w:rFonts w:ascii="Arial" w:hAnsi="Arial" w:cs="Arial"/>
                <w:u w:val="single"/>
              </w:rPr>
            </w:pPr>
            <w:proofErr w:type="spellStart"/>
            <w:r w:rsidRPr="00820D0B">
              <w:rPr>
                <w:rFonts w:ascii="Arial" w:hAnsi="Arial" w:cs="Arial"/>
                <w:u w:val="single"/>
              </w:rPr>
              <w:t>Berridge</w:t>
            </w:r>
            <w:proofErr w:type="spellEnd"/>
            <w:r w:rsidRPr="00820D0B">
              <w:rPr>
                <w:rFonts w:ascii="Arial" w:hAnsi="Arial" w:cs="Arial"/>
                <w:u w:val="single"/>
              </w:rPr>
              <w:t xml:space="preserve"> estate</w:t>
            </w:r>
          </w:p>
          <w:p w14:paraId="124D424A" w14:textId="349AD05C" w:rsidR="00680BFA" w:rsidRPr="00F41CCE" w:rsidRDefault="00680BFA" w:rsidP="00820D0B">
            <w:pPr>
              <w:spacing w:after="0" w:line="240" w:lineRule="auto"/>
              <w:rPr>
                <w:rFonts w:ascii="Arial" w:hAnsi="Arial" w:cs="Arial"/>
              </w:rPr>
            </w:pPr>
          </w:p>
          <w:p w14:paraId="217217EC"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32382699" w14:textId="310C6E62" w:rsidR="00110EBE" w:rsidRDefault="00110EBE" w:rsidP="00820D0B">
            <w:pPr>
              <w:spacing w:after="0" w:line="240" w:lineRule="auto"/>
              <w:rPr>
                <w:rFonts w:ascii="Arial" w:hAnsi="Arial" w:cs="Arial"/>
              </w:rPr>
            </w:pPr>
          </w:p>
          <w:p w14:paraId="44F3818A" w14:textId="1BB58D64" w:rsidR="00DC0C6A" w:rsidRPr="00704CE1" w:rsidRDefault="00704CE1" w:rsidP="00820D0B">
            <w:pPr>
              <w:spacing w:after="0" w:line="240" w:lineRule="auto"/>
              <w:rPr>
                <w:rFonts w:ascii="Arial" w:eastAsia="Times New Roman" w:hAnsi="Arial" w:cs="Arial"/>
                <w:sz w:val="16"/>
                <w:szCs w:val="16"/>
                <w:lang w:eastAsia="en-GB"/>
              </w:rPr>
            </w:pPr>
            <w:r w:rsidRPr="00820D0B">
              <w:rPr>
                <w:rFonts w:ascii="Arial" w:hAnsi="Arial" w:cs="Arial"/>
              </w:rPr>
              <w:t>There is limited data on gender reassignment.</w:t>
            </w:r>
          </w:p>
          <w:p w14:paraId="034E5BF6" w14:textId="77777777" w:rsidR="00110EBE" w:rsidRPr="00F41CCE" w:rsidRDefault="00110EBE" w:rsidP="00820D0B">
            <w:pPr>
              <w:spacing w:after="0" w:line="240" w:lineRule="auto"/>
              <w:rPr>
                <w:rFonts w:ascii="Arial" w:hAnsi="Arial" w:cs="Arial"/>
              </w:rPr>
            </w:pPr>
          </w:p>
          <w:p w14:paraId="32993BAD" w14:textId="77777777" w:rsidR="00DA40AD" w:rsidRPr="00820D0B" w:rsidRDefault="00DA40AD" w:rsidP="00820D0B">
            <w:pPr>
              <w:spacing w:after="0" w:line="240" w:lineRule="auto"/>
              <w:rPr>
                <w:rFonts w:ascii="Arial" w:hAnsi="Arial" w:cs="Arial"/>
                <w:u w:val="single"/>
              </w:rPr>
            </w:pPr>
            <w:r w:rsidRPr="00820D0B">
              <w:rPr>
                <w:rFonts w:ascii="Arial" w:hAnsi="Arial" w:cs="Arial"/>
                <w:u w:val="single"/>
              </w:rPr>
              <w:t>Impact of the proposal on this protected characteristic</w:t>
            </w:r>
          </w:p>
          <w:p w14:paraId="017F7A6C" w14:textId="77777777" w:rsidR="00820D0B" w:rsidRDefault="00820D0B" w:rsidP="007F348A">
            <w:pPr>
              <w:spacing w:after="0" w:line="240" w:lineRule="auto"/>
            </w:pPr>
          </w:p>
          <w:p w14:paraId="21B9D623" w14:textId="77777777" w:rsidR="008874AE" w:rsidRDefault="006642FA" w:rsidP="008874AE">
            <w:pPr>
              <w:spacing w:after="0" w:line="240" w:lineRule="auto"/>
              <w:rPr>
                <w:rFonts w:ascii="Arial" w:hAnsi="Arial" w:cs="Arial"/>
              </w:rPr>
            </w:pPr>
            <w:r w:rsidRPr="00820D0B">
              <w:rPr>
                <w:rFonts w:ascii="Arial" w:hAnsi="Arial" w:cs="Arial"/>
              </w:rPr>
              <w:t>We do not have sufficient data on gender reassignment to assess the impact of the propos</w:t>
            </w:r>
            <w:r w:rsidR="00685593">
              <w:rPr>
                <w:rFonts w:ascii="Arial" w:hAnsi="Arial" w:cs="Arial"/>
              </w:rPr>
              <w:t>al</w:t>
            </w:r>
            <w:r w:rsidRPr="00820D0B">
              <w:rPr>
                <w:rFonts w:ascii="Arial" w:hAnsi="Arial" w:cs="Arial"/>
              </w:rPr>
              <w:t>, but we do not anticipate that it will have a negative impact on this group.</w:t>
            </w:r>
            <w:r w:rsidR="008874AE">
              <w:rPr>
                <w:rFonts w:ascii="Arial" w:hAnsi="Arial" w:cs="Arial"/>
              </w:rPr>
              <w:t xml:space="preserve"> </w:t>
            </w:r>
            <w:r w:rsidR="008874AE">
              <w:rPr>
                <w:rFonts w:ascii="Arial" w:eastAsia="Times New Roman" w:hAnsi="Arial" w:cs="Arial"/>
                <w:lang w:val="en-US"/>
              </w:rPr>
              <w:t xml:space="preserve">When planning the installation of the new </w:t>
            </w:r>
            <w:proofErr w:type="gramStart"/>
            <w:r w:rsidR="008874AE">
              <w:rPr>
                <w:rFonts w:ascii="Arial" w:eastAsia="Times New Roman" w:hAnsi="Arial" w:cs="Arial"/>
                <w:lang w:val="en-US"/>
              </w:rPr>
              <w:t>homes</w:t>
            </w:r>
            <w:proofErr w:type="gramEnd"/>
            <w:r w:rsidR="008874AE">
              <w:rPr>
                <w:rFonts w:ascii="Arial" w:eastAsia="Times New Roman" w:hAnsi="Arial" w:cs="Arial"/>
                <w:lang w:val="en-US"/>
              </w:rPr>
              <w:t xml:space="preserve"> consideration should be given to the potential disruption to all residents. </w:t>
            </w:r>
          </w:p>
          <w:p w14:paraId="1E976F65" w14:textId="7158D0B5" w:rsidR="00DA40AD" w:rsidRPr="00820D0B" w:rsidRDefault="00DA40AD" w:rsidP="007F348A">
            <w:pPr>
              <w:spacing w:after="0" w:line="240" w:lineRule="auto"/>
              <w:rPr>
                <w:rFonts w:ascii="Arial" w:hAnsi="Arial" w:cs="Arial"/>
                <w:u w:val="single"/>
              </w:rPr>
            </w:pPr>
          </w:p>
          <w:p w14:paraId="3E8643BC" w14:textId="0539B7CF" w:rsidR="00680BFA" w:rsidRPr="0090668B" w:rsidRDefault="00680BFA"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58DC1A8C" w:rsidR="00701D5A" w:rsidRPr="00701D5A" w:rsidRDefault="00E37BA5"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127E038A" w14:textId="77777777" w:rsidR="001A441A" w:rsidRPr="0017227E" w:rsidRDefault="001A441A" w:rsidP="00C41304">
            <w:pPr>
              <w:spacing w:after="0" w:line="240" w:lineRule="auto"/>
              <w:rPr>
                <w:rFonts w:ascii="Arial" w:hAnsi="Arial" w:cs="Arial"/>
                <w:u w:val="single"/>
              </w:rPr>
            </w:pPr>
            <w:r w:rsidRPr="0017227E">
              <w:rPr>
                <w:rFonts w:ascii="Arial" w:hAnsi="Arial" w:cs="Arial"/>
                <w:u w:val="single"/>
              </w:rPr>
              <w:t xml:space="preserve">Population of Harrow </w:t>
            </w:r>
          </w:p>
          <w:p w14:paraId="7A83783C" w14:textId="77777777" w:rsidR="00C41304" w:rsidRDefault="00C41304" w:rsidP="00C41304">
            <w:pPr>
              <w:spacing w:after="0" w:line="240" w:lineRule="auto"/>
              <w:rPr>
                <w:rFonts w:ascii="Arial" w:hAnsi="Arial" w:cs="Arial"/>
              </w:rPr>
            </w:pPr>
          </w:p>
          <w:p w14:paraId="7ACF3D24" w14:textId="43825854" w:rsidR="0067208E" w:rsidRPr="0017227E" w:rsidRDefault="001A441A" w:rsidP="00C41304">
            <w:pPr>
              <w:spacing w:after="0" w:line="240" w:lineRule="auto"/>
              <w:rPr>
                <w:rFonts w:ascii="Arial" w:eastAsia="Times New Roman" w:hAnsi="Arial" w:cs="Arial"/>
                <w:b/>
                <w:color w:val="FFFFFF"/>
                <w:lang w:eastAsia="en-GB"/>
              </w:rPr>
            </w:pPr>
            <w:r w:rsidRPr="0017227E">
              <w:rPr>
                <w:rFonts w:ascii="Arial" w:hAnsi="Arial" w:cs="Arial"/>
              </w:rPr>
              <w:t xml:space="preserve">The total usual resident population in Harrow on Census Day (27 March 2011) was 239,100 people. The Government’s population estimates as of mid-2019 show that the total population of Harrow is now 251,200. At the time of the 2011 Census 54% of Harrow's residents were married, which was the highest level in London. 21% of households were married, or in same-sex civil partnerships, with dependent children, the highest level in </w:t>
            </w:r>
            <w:proofErr w:type="spellStart"/>
            <w:r w:rsidRPr="0017227E">
              <w:rPr>
                <w:rFonts w:ascii="Arial" w:hAnsi="Arial" w:cs="Arial"/>
              </w:rPr>
              <w:t>London.</w:t>
            </w:r>
            <w:r w:rsidR="00701D5A" w:rsidRPr="0017227E">
              <w:rPr>
                <w:rFonts w:ascii="Arial" w:eastAsia="Times New Roman" w:hAnsi="Arial" w:cs="Arial"/>
                <w:b/>
                <w:color w:val="FFFFFF"/>
                <w:lang w:eastAsia="en-GB"/>
              </w:rPr>
              <w:t>le</w:t>
            </w:r>
            <w:proofErr w:type="spellEnd"/>
          </w:p>
          <w:p w14:paraId="00415C4C" w14:textId="77777777" w:rsidR="00C41304" w:rsidRDefault="00C41304" w:rsidP="00C41304">
            <w:pPr>
              <w:spacing w:after="0" w:line="240" w:lineRule="auto"/>
              <w:rPr>
                <w:rFonts w:ascii="Arial" w:hAnsi="Arial" w:cs="Arial"/>
              </w:rPr>
            </w:pPr>
          </w:p>
          <w:p w14:paraId="191FED87" w14:textId="20A8A151" w:rsidR="0067208E" w:rsidRPr="0017227E" w:rsidRDefault="001A441A" w:rsidP="00C41304">
            <w:pPr>
              <w:spacing w:after="0" w:line="240" w:lineRule="auto"/>
              <w:rPr>
                <w:rFonts w:ascii="Arial" w:hAnsi="Arial" w:cs="Arial"/>
              </w:rPr>
            </w:pPr>
            <w:r w:rsidRPr="0017227E">
              <w:rPr>
                <w:rFonts w:ascii="Arial" w:hAnsi="Arial" w:cs="Arial"/>
              </w:rPr>
              <w:t>At October 2020 there have been 144 Same Gender Civil Partnerships in Harrow, 25 of which has been converted to a Marriage. There have been 8 Opposite Gender Civil Partnerships. There have been 57 Same Sex marriages.</w:t>
            </w:r>
          </w:p>
          <w:p w14:paraId="1F384C01" w14:textId="77777777" w:rsidR="00C41304" w:rsidRDefault="00C41304" w:rsidP="00C41304">
            <w:pPr>
              <w:spacing w:after="0" w:line="240" w:lineRule="auto"/>
              <w:rPr>
                <w:rFonts w:ascii="Arial" w:hAnsi="Arial" w:cs="Arial"/>
                <w:u w:val="single"/>
              </w:rPr>
            </w:pPr>
          </w:p>
          <w:p w14:paraId="1230EC04" w14:textId="667E881A" w:rsidR="001A441A" w:rsidRPr="0017227E" w:rsidRDefault="001A441A" w:rsidP="00C41304">
            <w:pPr>
              <w:spacing w:after="0" w:line="240" w:lineRule="auto"/>
              <w:rPr>
                <w:rFonts w:ascii="Arial" w:hAnsi="Arial" w:cs="Arial"/>
                <w:u w:val="single"/>
              </w:rPr>
            </w:pPr>
            <w:r w:rsidRPr="0017227E">
              <w:rPr>
                <w:rFonts w:ascii="Arial" w:hAnsi="Arial" w:cs="Arial"/>
                <w:u w:val="single"/>
              </w:rPr>
              <w:lastRenderedPageBreak/>
              <w:t xml:space="preserve">Housing Register </w:t>
            </w:r>
          </w:p>
          <w:p w14:paraId="1F51DFC9" w14:textId="77777777" w:rsidR="00C41304" w:rsidRDefault="00C41304" w:rsidP="00C41304">
            <w:pPr>
              <w:spacing w:after="0" w:line="240" w:lineRule="auto"/>
              <w:rPr>
                <w:rFonts w:ascii="Arial" w:hAnsi="Arial" w:cs="Arial"/>
              </w:rPr>
            </w:pPr>
          </w:p>
          <w:p w14:paraId="0910010B" w14:textId="77777777" w:rsidR="00207ED5" w:rsidRDefault="001A441A" w:rsidP="00C41304">
            <w:pPr>
              <w:spacing w:after="0" w:line="240" w:lineRule="auto"/>
              <w:rPr>
                <w:rFonts w:ascii="Arial" w:hAnsi="Arial" w:cs="Arial"/>
              </w:rPr>
            </w:pPr>
            <w:r w:rsidRPr="0017227E">
              <w:rPr>
                <w:rFonts w:ascii="Arial" w:hAnsi="Arial" w:cs="Arial"/>
              </w:rPr>
              <w:t>In November 2020 there were 2,081 eligible applicants. 1,930 (92.7%) were ‘</w:t>
            </w:r>
            <w:proofErr w:type="spellStart"/>
            <w:r w:rsidRPr="0017227E">
              <w:rPr>
                <w:rFonts w:ascii="Arial" w:hAnsi="Arial" w:cs="Arial"/>
              </w:rPr>
              <w:t>homeseekers</w:t>
            </w:r>
            <w:proofErr w:type="spellEnd"/>
            <w:r w:rsidRPr="0017227E">
              <w:rPr>
                <w:rFonts w:ascii="Arial" w:hAnsi="Arial" w:cs="Arial"/>
              </w:rPr>
              <w:t xml:space="preserve">’ and 151 (7.3%) were ‘transfer applicants’- those already in social housing but with an identified need to move to a more suitable property. </w:t>
            </w:r>
          </w:p>
          <w:p w14:paraId="3E772A84" w14:textId="77777777" w:rsidR="00207ED5" w:rsidRDefault="00207ED5" w:rsidP="00C41304">
            <w:pPr>
              <w:spacing w:after="0" w:line="240" w:lineRule="auto"/>
              <w:rPr>
                <w:rFonts w:ascii="Arial" w:hAnsi="Arial" w:cs="Arial"/>
              </w:rPr>
            </w:pPr>
          </w:p>
          <w:p w14:paraId="69DA4FE5" w14:textId="4604BA98" w:rsidR="001A441A" w:rsidRPr="0017227E" w:rsidRDefault="001A441A" w:rsidP="00C41304">
            <w:pPr>
              <w:spacing w:after="0" w:line="240" w:lineRule="auto"/>
              <w:rPr>
                <w:rFonts w:ascii="Arial" w:eastAsia="Times New Roman" w:hAnsi="Arial" w:cs="Arial"/>
                <w:b/>
                <w:color w:val="FFFFFF"/>
                <w:lang w:eastAsia="en-GB"/>
              </w:rPr>
            </w:pPr>
            <w:r w:rsidRPr="0017227E">
              <w:rPr>
                <w:rFonts w:ascii="Arial" w:hAnsi="Arial" w:cs="Arial"/>
              </w:rPr>
              <w:t>There is limited data on marriage and civil partnership.</w:t>
            </w:r>
          </w:p>
          <w:p w14:paraId="43B32209" w14:textId="77777777" w:rsidR="00C41304" w:rsidRPr="00F41CCE" w:rsidRDefault="00C41304" w:rsidP="00110EBE">
            <w:pPr>
              <w:spacing w:after="0" w:line="240" w:lineRule="auto"/>
              <w:rPr>
                <w:rFonts w:ascii="Arial" w:hAnsi="Arial" w:cs="Arial"/>
              </w:rPr>
            </w:pPr>
          </w:p>
          <w:p w14:paraId="28A74F92" w14:textId="2302F664" w:rsidR="00C41304" w:rsidRDefault="0067208E" w:rsidP="00110EBE">
            <w:pPr>
              <w:spacing w:after="0" w:line="240" w:lineRule="auto"/>
              <w:rPr>
                <w:rFonts w:ascii="Arial" w:eastAsia="Times New Roman" w:hAnsi="Arial" w:cs="Arial"/>
                <w:b/>
                <w:color w:val="FFFFFF"/>
                <w:lang w:eastAsia="en-GB"/>
              </w:rPr>
            </w:pPr>
            <w:proofErr w:type="spellStart"/>
            <w:r w:rsidRPr="0017227E">
              <w:rPr>
                <w:rFonts w:ascii="Arial" w:hAnsi="Arial" w:cs="Arial"/>
                <w:u w:val="single"/>
              </w:rPr>
              <w:t>Berridge</w:t>
            </w:r>
            <w:proofErr w:type="spellEnd"/>
            <w:r w:rsidRPr="0017227E">
              <w:rPr>
                <w:rFonts w:ascii="Arial" w:hAnsi="Arial" w:cs="Arial"/>
                <w:u w:val="single"/>
              </w:rPr>
              <w:t xml:space="preserve"> estate</w:t>
            </w:r>
            <w:r w:rsidR="00701D5A" w:rsidRPr="0017227E">
              <w:rPr>
                <w:rFonts w:ascii="Arial" w:eastAsia="Times New Roman" w:hAnsi="Arial" w:cs="Arial"/>
                <w:b/>
                <w:color w:val="FFFFFF"/>
                <w:lang w:eastAsia="en-GB"/>
              </w:rPr>
              <w:t xml:space="preserve"> of Ha</w:t>
            </w:r>
          </w:p>
          <w:p w14:paraId="177FC9A2" w14:textId="708945B2" w:rsidR="00DA40AD" w:rsidRDefault="00701D5A" w:rsidP="00110EBE">
            <w:pPr>
              <w:spacing w:after="0" w:line="240" w:lineRule="auto"/>
              <w:rPr>
                <w:rFonts w:ascii="Arial" w:eastAsia="Times New Roman" w:hAnsi="Arial" w:cs="Arial"/>
                <w:b/>
                <w:color w:val="FFFFFF"/>
                <w:lang w:eastAsia="en-GB"/>
              </w:rPr>
            </w:pPr>
            <w:proofErr w:type="spellStart"/>
            <w:r w:rsidRPr="0017227E">
              <w:rPr>
                <w:rFonts w:ascii="Arial" w:eastAsia="Times New Roman" w:hAnsi="Arial" w:cs="Arial"/>
                <w:b/>
                <w:color w:val="FFFFFF"/>
                <w:lang w:eastAsia="en-GB"/>
              </w:rPr>
              <w:t>rrow</w:t>
            </w:r>
            <w:proofErr w:type="spellEnd"/>
            <w:r w:rsidRPr="0017227E">
              <w:rPr>
                <w:rFonts w:ascii="Arial" w:eastAsia="Times New Roman" w:hAnsi="Arial" w:cs="Arial"/>
                <w:b/>
                <w:color w:val="FFFFFF"/>
                <w:lang w:eastAsia="en-GB"/>
              </w:rPr>
              <w:t xml:space="preserve"> </w:t>
            </w:r>
            <w:proofErr w:type="spellStart"/>
            <w:r w:rsidRPr="0017227E">
              <w:rPr>
                <w:rFonts w:ascii="Arial" w:eastAsia="Times New Roman" w:hAnsi="Arial" w:cs="Arial"/>
                <w:b/>
                <w:color w:val="FFFFFF"/>
                <w:lang w:eastAsia="en-GB"/>
              </w:rPr>
              <w:t>resid</w:t>
            </w:r>
            <w:proofErr w:type="spellEnd"/>
          </w:p>
          <w:p w14:paraId="4CBD601A"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5D43A776" w14:textId="181C9E8A" w:rsidR="00110EBE" w:rsidRDefault="00110EBE" w:rsidP="00110EBE">
            <w:pPr>
              <w:spacing w:after="0" w:line="240" w:lineRule="auto"/>
              <w:rPr>
                <w:rFonts w:ascii="Arial" w:eastAsia="Times New Roman" w:hAnsi="Arial" w:cs="Arial"/>
                <w:bCs/>
                <w:color w:val="FFFFFF"/>
                <w:lang w:eastAsia="en-GB"/>
              </w:rPr>
            </w:pPr>
          </w:p>
          <w:p w14:paraId="1CFAC67D" w14:textId="18B5DEA7" w:rsidR="00DC0C6A" w:rsidRPr="00704CE1" w:rsidRDefault="00704CE1" w:rsidP="00110EBE">
            <w:pPr>
              <w:spacing w:after="0" w:line="240" w:lineRule="auto"/>
              <w:rPr>
                <w:rFonts w:ascii="Arial" w:eastAsia="Times New Roman" w:hAnsi="Arial" w:cs="Arial"/>
                <w:b/>
                <w:color w:val="FFFFFF"/>
                <w:lang w:eastAsia="en-GB"/>
              </w:rPr>
            </w:pPr>
            <w:r w:rsidRPr="0017227E">
              <w:rPr>
                <w:rFonts w:ascii="Arial" w:hAnsi="Arial" w:cs="Arial"/>
              </w:rPr>
              <w:t>There is limited data on marriage and civil partnership.</w:t>
            </w:r>
          </w:p>
          <w:p w14:paraId="4595D8DF" w14:textId="77777777" w:rsidR="00110EBE" w:rsidRPr="00F41CCE" w:rsidRDefault="00110EBE" w:rsidP="00110EBE">
            <w:pPr>
              <w:spacing w:after="0" w:line="240" w:lineRule="auto"/>
              <w:rPr>
                <w:rFonts w:ascii="Arial" w:eastAsia="Times New Roman" w:hAnsi="Arial" w:cs="Arial"/>
                <w:bCs/>
                <w:color w:val="FFFFFF"/>
                <w:lang w:eastAsia="en-GB"/>
              </w:rPr>
            </w:pPr>
          </w:p>
          <w:p w14:paraId="1C670387" w14:textId="3B9557ED" w:rsidR="00DA40AD" w:rsidRPr="0017227E" w:rsidRDefault="00DA40AD" w:rsidP="00110EBE">
            <w:pPr>
              <w:spacing w:after="0" w:line="240" w:lineRule="auto"/>
              <w:rPr>
                <w:rFonts w:ascii="Arial" w:hAnsi="Arial" w:cs="Arial"/>
                <w:u w:val="single"/>
              </w:rPr>
            </w:pPr>
            <w:r w:rsidRPr="0017227E">
              <w:rPr>
                <w:rFonts w:ascii="Arial" w:hAnsi="Arial" w:cs="Arial"/>
                <w:u w:val="single"/>
              </w:rPr>
              <w:t>Impact of the proposal on this protected characteristic</w:t>
            </w:r>
          </w:p>
          <w:p w14:paraId="4F912818" w14:textId="77777777" w:rsidR="00C41304" w:rsidRDefault="00C41304" w:rsidP="00110EBE">
            <w:pPr>
              <w:spacing w:after="0" w:line="240" w:lineRule="auto"/>
              <w:rPr>
                <w:rFonts w:ascii="Arial" w:hAnsi="Arial" w:cs="Arial"/>
              </w:rPr>
            </w:pPr>
          </w:p>
          <w:p w14:paraId="2B7994E5" w14:textId="77777777" w:rsidR="008874AE" w:rsidRDefault="006642FA" w:rsidP="008874AE">
            <w:pPr>
              <w:spacing w:after="0" w:line="240" w:lineRule="auto"/>
              <w:rPr>
                <w:rFonts w:ascii="Arial" w:hAnsi="Arial" w:cs="Arial"/>
              </w:rPr>
            </w:pPr>
            <w:r w:rsidRPr="0017227E">
              <w:rPr>
                <w:rFonts w:ascii="Arial" w:hAnsi="Arial" w:cs="Arial"/>
              </w:rPr>
              <w:t>We do not have sufficient data on marriage and civil partnership to assess the impact of the propos</w:t>
            </w:r>
            <w:r w:rsidR="00685593">
              <w:rPr>
                <w:rFonts w:ascii="Arial" w:hAnsi="Arial" w:cs="Arial"/>
              </w:rPr>
              <w:t>al</w:t>
            </w:r>
            <w:r w:rsidRPr="0017227E">
              <w:rPr>
                <w:rFonts w:ascii="Arial" w:hAnsi="Arial" w:cs="Arial"/>
              </w:rPr>
              <w:t>, but we do not anticipate that it will have a negative impact on this group.</w:t>
            </w:r>
            <w:r w:rsidR="008874AE">
              <w:rPr>
                <w:rFonts w:ascii="Arial" w:hAnsi="Arial" w:cs="Arial"/>
              </w:rPr>
              <w:t xml:space="preserve"> </w:t>
            </w:r>
            <w:r w:rsidR="008874AE">
              <w:rPr>
                <w:rFonts w:ascii="Arial" w:eastAsia="Times New Roman" w:hAnsi="Arial" w:cs="Arial"/>
                <w:lang w:val="en-US"/>
              </w:rPr>
              <w:t xml:space="preserve">When planning the installation of the new </w:t>
            </w:r>
            <w:proofErr w:type="gramStart"/>
            <w:r w:rsidR="008874AE">
              <w:rPr>
                <w:rFonts w:ascii="Arial" w:eastAsia="Times New Roman" w:hAnsi="Arial" w:cs="Arial"/>
                <w:lang w:val="en-US"/>
              </w:rPr>
              <w:t>homes</w:t>
            </w:r>
            <w:proofErr w:type="gramEnd"/>
            <w:r w:rsidR="008874AE">
              <w:rPr>
                <w:rFonts w:ascii="Arial" w:eastAsia="Times New Roman" w:hAnsi="Arial" w:cs="Arial"/>
                <w:lang w:val="en-US"/>
              </w:rPr>
              <w:t xml:space="preserve"> consideration should be given to the potential disruption to all residents. </w:t>
            </w:r>
          </w:p>
          <w:p w14:paraId="3E8643C9" w14:textId="1A451B89" w:rsidR="00701D5A" w:rsidRPr="00697B1C" w:rsidRDefault="00701D5A" w:rsidP="00110EBE">
            <w:pPr>
              <w:spacing w:after="0" w:line="240" w:lineRule="auto"/>
              <w:rPr>
                <w:rFonts w:ascii="Arial" w:eastAsia="Times New Roman" w:hAnsi="Arial" w:cs="Arial"/>
                <w:b/>
                <w:color w:val="FFFFFF"/>
                <w:sz w:val="24"/>
                <w:szCs w:val="24"/>
                <w:lang w:eastAsia="en-GB"/>
              </w:rPr>
            </w:pPr>
            <w:proofErr w:type="spellStart"/>
            <w:r>
              <w:rPr>
                <w:rFonts w:ascii="Arial" w:eastAsia="Times New Roman" w:hAnsi="Arial" w:cs="Arial"/>
                <w:b/>
                <w:color w:val="FFFFFF"/>
                <w:sz w:val="24"/>
                <w:szCs w:val="24"/>
                <w:lang w:eastAsia="en-GB"/>
              </w:rPr>
              <w:t>ents</w:t>
            </w:r>
            <w:proofErr w:type="spellEnd"/>
            <w:r>
              <w:rPr>
                <w:rFonts w:ascii="Arial" w:eastAsia="Times New Roman" w:hAnsi="Arial" w:cs="Arial"/>
                <w:b/>
                <w:color w:val="FFFFFF"/>
                <w:sz w:val="24"/>
                <w:szCs w:val="24"/>
                <w:lang w:eastAsia="en-GB"/>
              </w:rPr>
              <w:t xml:space="preserve">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682425B9" w:rsidR="00701D5A" w:rsidRPr="00701D5A" w:rsidRDefault="00E37BA5"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6AD531AF" w14:textId="77777777" w:rsidR="0083546B" w:rsidRPr="0021676E" w:rsidRDefault="00DA40AD" w:rsidP="0021676E">
            <w:pPr>
              <w:spacing w:after="0" w:line="240" w:lineRule="auto"/>
              <w:rPr>
                <w:rFonts w:ascii="Arial" w:hAnsi="Arial" w:cs="Arial"/>
                <w:u w:val="single"/>
              </w:rPr>
            </w:pPr>
            <w:r w:rsidRPr="0021676E">
              <w:rPr>
                <w:rFonts w:ascii="Arial" w:hAnsi="Arial" w:cs="Arial"/>
                <w:u w:val="single"/>
              </w:rPr>
              <w:t xml:space="preserve">Population of Harrow </w:t>
            </w:r>
          </w:p>
          <w:p w14:paraId="40ABBF1A" w14:textId="77777777" w:rsidR="0021676E" w:rsidRDefault="0021676E" w:rsidP="0021676E">
            <w:pPr>
              <w:spacing w:after="0" w:line="240" w:lineRule="auto"/>
              <w:rPr>
                <w:rFonts w:ascii="Arial" w:hAnsi="Arial" w:cs="Arial"/>
              </w:rPr>
            </w:pPr>
          </w:p>
          <w:p w14:paraId="77CC4853" w14:textId="43E198B2" w:rsidR="00FC220A" w:rsidRPr="0021676E" w:rsidRDefault="00DA40AD" w:rsidP="0021676E">
            <w:pPr>
              <w:spacing w:after="0" w:line="240" w:lineRule="auto"/>
              <w:rPr>
                <w:rFonts w:ascii="Arial" w:hAnsi="Arial" w:cs="Arial"/>
              </w:rPr>
            </w:pPr>
            <w:r w:rsidRPr="0021676E">
              <w:rPr>
                <w:rFonts w:ascii="Arial" w:hAnsi="Arial" w:cs="Arial"/>
              </w:rPr>
              <w:t>The total usual resident population in Harrow on Census Day (27 March 2011) was 239,100 people. The Government’s population estimates as of mid-2019 show that the total population of Harrow is now 251,200. ONS births figures show Harrow as having 3,526 live births in 2019. 14 live births per 1000 population is higher than the England &amp; Wales average of 10.8.</w:t>
            </w:r>
          </w:p>
          <w:p w14:paraId="01C4AC4A" w14:textId="77777777" w:rsidR="0021676E" w:rsidRDefault="0021676E" w:rsidP="0021676E">
            <w:pPr>
              <w:spacing w:after="0" w:line="240" w:lineRule="auto"/>
              <w:rPr>
                <w:rFonts w:ascii="Arial" w:hAnsi="Arial" w:cs="Arial"/>
              </w:rPr>
            </w:pPr>
          </w:p>
          <w:p w14:paraId="1F73DD6C" w14:textId="17CF2B81" w:rsidR="0083546B" w:rsidRPr="0021676E" w:rsidRDefault="001661A6" w:rsidP="0021676E">
            <w:pPr>
              <w:spacing w:after="0" w:line="240" w:lineRule="auto"/>
              <w:rPr>
                <w:rFonts w:ascii="Arial" w:hAnsi="Arial" w:cs="Arial"/>
                <w:u w:val="single"/>
              </w:rPr>
            </w:pPr>
            <w:r w:rsidRPr="0021676E">
              <w:rPr>
                <w:rFonts w:ascii="Arial" w:hAnsi="Arial" w:cs="Arial"/>
                <w:u w:val="single"/>
              </w:rPr>
              <w:t xml:space="preserve">Housing Register </w:t>
            </w:r>
          </w:p>
          <w:p w14:paraId="63D777F7" w14:textId="77777777" w:rsidR="0021676E" w:rsidRDefault="0021676E" w:rsidP="0021676E">
            <w:pPr>
              <w:spacing w:after="0" w:line="240" w:lineRule="auto"/>
              <w:rPr>
                <w:rFonts w:ascii="Arial" w:hAnsi="Arial" w:cs="Arial"/>
              </w:rPr>
            </w:pPr>
          </w:p>
          <w:p w14:paraId="60E8AD88" w14:textId="142B5B47" w:rsidR="0083546B" w:rsidRDefault="001661A6" w:rsidP="0021676E">
            <w:pPr>
              <w:spacing w:after="0" w:line="240" w:lineRule="auto"/>
              <w:rPr>
                <w:rFonts w:ascii="Arial" w:hAnsi="Arial" w:cs="Arial"/>
              </w:rPr>
            </w:pPr>
            <w:r w:rsidRPr="0021676E">
              <w:rPr>
                <w:rFonts w:ascii="Arial" w:hAnsi="Arial" w:cs="Arial"/>
              </w:rPr>
              <w:t>In November 2020 there were 2,081 eligible applicants. 1,930 (92.7%) were ‘</w:t>
            </w:r>
            <w:proofErr w:type="spellStart"/>
            <w:r w:rsidRPr="0021676E">
              <w:rPr>
                <w:rFonts w:ascii="Arial" w:hAnsi="Arial" w:cs="Arial"/>
              </w:rPr>
              <w:t>homeseekers</w:t>
            </w:r>
            <w:proofErr w:type="spellEnd"/>
            <w:r w:rsidRPr="0021676E">
              <w:rPr>
                <w:rFonts w:ascii="Arial" w:hAnsi="Arial" w:cs="Arial"/>
              </w:rPr>
              <w:t xml:space="preserve">’ and 151 (7.3%) were ‘transfer applicants’- those already in social housing but with an identified need to move to a more suitable property. </w:t>
            </w:r>
          </w:p>
          <w:p w14:paraId="5E596585" w14:textId="77777777" w:rsidR="00704CE1" w:rsidRPr="0021676E" w:rsidRDefault="00704CE1" w:rsidP="0021676E">
            <w:pPr>
              <w:spacing w:after="0" w:line="240" w:lineRule="auto"/>
              <w:rPr>
                <w:rFonts w:ascii="Arial" w:hAnsi="Arial" w:cs="Arial"/>
              </w:rPr>
            </w:pPr>
          </w:p>
          <w:p w14:paraId="53DD9D49" w14:textId="59562FE5" w:rsidR="0067208E" w:rsidRPr="0021676E" w:rsidRDefault="001661A6" w:rsidP="0021676E">
            <w:pPr>
              <w:spacing w:after="0" w:line="240" w:lineRule="auto"/>
              <w:rPr>
                <w:rFonts w:ascii="Arial" w:eastAsia="Times New Roman" w:hAnsi="Arial" w:cs="Arial"/>
                <w:sz w:val="16"/>
                <w:szCs w:val="16"/>
                <w:lang w:val="en-US"/>
              </w:rPr>
            </w:pPr>
            <w:r w:rsidRPr="0021676E">
              <w:rPr>
                <w:rFonts w:ascii="Arial" w:hAnsi="Arial" w:cs="Arial"/>
              </w:rPr>
              <w:t>There is limited information specifically about pregnancy and maternity (with children aged under 2 years). Unlike some other protected characteristics, the status of pregnancy and maternity changes. Whilst we record this information at the application stage and again at the offer/letting stage, and it is the responsibility of the applicant to notify us of changes in their circumstances, we are unable to keep every record up-to-date on the Housing Register</w:t>
            </w:r>
          </w:p>
          <w:p w14:paraId="287EEC61" w14:textId="77777777" w:rsidR="0021676E" w:rsidRPr="00F41CCE" w:rsidRDefault="0021676E" w:rsidP="00F41CCE">
            <w:pPr>
              <w:spacing w:after="0" w:line="240" w:lineRule="auto"/>
              <w:rPr>
                <w:rFonts w:ascii="Arial" w:hAnsi="Arial" w:cs="Arial"/>
              </w:rPr>
            </w:pPr>
          </w:p>
          <w:p w14:paraId="704733B4" w14:textId="5C223CAF" w:rsidR="0067208E" w:rsidRPr="0021676E" w:rsidRDefault="0067208E" w:rsidP="00F41CCE">
            <w:pPr>
              <w:spacing w:after="0" w:line="240" w:lineRule="auto"/>
              <w:rPr>
                <w:rFonts w:ascii="Arial" w:hAnsi="Arial" w:cs="Arial"/>
                <w:u w:val="single"/>
              </w:rPr>
            </w:pPr>
            <w:proofErr w:type="spellStart"/>
            <w:r w:rsidRPr="0021676E">
              <w:rPr>
                <w:rFonts w:ascii="Arial" w:hAnsi="Arial" w:cs="Arial"/>
                <w:u w:val="single"/>
              </w:rPr>
              <w:t>Berridge</w:t>
            </w:r>
            <w:proofErr w:type="spellEnd"/>
            <w:r w:rsidRPr="0021676E">
              <w:rPr>
                <w:rFonts w:ascii="Arial" w:hAnsi="Arial" w:cs="Arial"/>
                <w:u w:val="single"/>
              </w:rPr>
              <w:t xml:space="preserve"> estate</w:t>
            </w:r>
          </w:p>
          <w:p w14:paraId="28D4AAF1" w14:textId="39C74A9C" w:rsidR="00DA40AD" w:rsidRDefault="00DA40AD" w:rsidP="00F41CCE">
            <w:pPr>
              <w:spacing w:after="0" w:line="240" w:lineRule="auto"/>
              <w:rPr>
                <w:rFonts w:ascii="Arial" w:hAnsi="Arial" w:cs="Arial"/>
              </w:rPr>
            </w:pPr>
          </w:p>
          <w:p w14:paraId="5B9D5F48"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2D86177E" w14:textId="3F5D3E00" w:rsidR="00F41CCE" w:rsidRDefault="00F41CCE" w:rsidP="00F41CCE">
            <w:pPr>
              <w:spacing w:after="0" w:line="240" w:lineRule="auto"/>
              <w:rPr>
                <w:rFonts w:ascii="Arial" w:hAnsi="Arial" w:cs="Arial"/>
              </w:rPr>
            </w:pPr>
          </w:p>
          <w:p w14:paraId="77204E9A" w14:textId="4241A725" w:rsidR="00DC0C6A" w:rsidRDefault="00704CE1" w:rsidP="00F41CCE">
            <w:pPr>
              <w:spacing w:after="0" w:line="240" w:lineRule="auto"/>
              <w:rPr>
                <w:rFonts w:ascii="Arial" w:hAnsi="Arial" w:cs="Arial"/>
              </w:rPr>
            </w:pPr>
            <w:r w:rsidRPr="0021676E">
              <w:rPr>
                <w:rFonts w:ascii="Arial" w:hAnsi="Arial" w:cs="Arial"/>
              </w:rPr>
              <w:t>There is limited information specifically about pregnancy and maternity (with children aged under 2 years).</w:t>
            </w:r>
          </w:p>
          <w:p w14:paraId="12B6F6B1" w14:textId="77777777" w:rsidR="00F41CCE" w:rsidRPr="00F41CCE" w:rsidRDefault="00F41CCE" w:rsidP="00F41CCE">
            <w:pPr>
              <w:spacing w:after="0" w:line="240" w:lineRule="auto"/>
              <w:rPr>
                <w:rFonts w:ascii="Arial" w:hAnsi="Arial" w:cs="Arial"/>
              </w:rPr>
            </w:pPr>
          </w:p>
          <w:p w14:paraId="01AEA89C" w14:textId="77777777" w:rsidR="00DA40AD" w:rsidRDefault="00DA40AD" w:rsidP="00DA40AD">
            <w:pPr>
              <w:spacing w:after="160" w:line="240" w:lineRule="exact"/>
              <w:rPr>
                <w:rFonts w:ascii="Arial" w:hAnsi="Arial" w:cs="Arial"/>
                <w:u w:val="single"/>
              </w:rPr>
            </w:pPr>
            <w:r>
              <w:rPr>
                <w:rFonts w:ascii="Arial" w:hAnsi="Arial" w:cs="Arial"/>
                <w:u w:val="single"/>
              </w:rPr>
              <w:t>Impact of the proposal on this protected characteristic</w:t>
            </w:r>
          </w:p>
          <w:p w14:paraId="55D6D7E0" w14:textId="2CB26362" w:rsidR="00F4521A" w:rsidRDefault="006642FA" w:rsidP="00F4521A">
            <w:pPr>
              <w:spacing w:after="0" w:line="240" w:lineRule="auto"/>
              <w:rPr>
                <w:rFonts w:ascii="Arial" w:eastAsia="Times New Roman" w:hAnsi="Arial" w:cs="Arial"/>
                <w:lang w:val="en-US"/>
              </w:rPr>
            </w:pPr>
            <w:r w:rsidRPr="002248BD">
              <w:rPr>
                <w:rFonts w:ascii="Arial" w:hAnsi="Arial" w:cs="Arial"/>
              </w:rPr>
              <w:t>We do not have sufficient data on pregnancy and maternity (with children aged under 2 years) to assess the impact of the propos</w:t>
            </w:r>
            <w:r w:rsidR="00662C24">
              <w:rPr>
                <w:rFonts w:ascii="Arial" w:hAnsi="Arial" w:cs="Arial"/>
              </w:rPr>
              <w:t>al</w:t>
            </w:r>
            <w:r w:rsidRPr="002248BD">
              <w:rPr>
                <w:rFonts w:ascii="Arial" w:hAnsi="Arial" w:cs="Arial"/>
              </w:rPr>
              <w:t>, but we do not anticipate that it will have a negative impact on this group.</w:t>
            </w:r>
            <w:r w:rsidR="00F4521A">
              <w:rPr>
                <w:rFonts w:ascii="Arial" w:hAnsi="Arial" w:cs="Arial"/>
              </w:rPr>
              <w:t xml:space="preserve"> </w:t>
            </w:r>
            <w:r w:rsidR="00F4521A">
              <w:rPr>
                <w:rFonts w:ascii="Arial" w:eastAsia="Times New Roman" w:hAnsi="Arial" w:cs="Arial"/>
                <w:lang w:val="en-US"/>
              </w:rPr>
              <w:t xml:space="preserve">When planning the installation of the new </w:t>
            </w:r>
            <w:proofErr w:type="gramStart"/>
            <w:r w:rsidR="00F4521A">
              <w:rPr>
                <w:rFonts w:ascii="Arial" w:eastAsia="Times New Roman" w:hAnsi="Arial" w:cs="Arial"/>
                <w:lang w:val="en-US"/>
              </w:rPr>
              <w:t>homes</w:t>
            </w:r>
            <w:proofErr w:type="gramEnd"/>
            <w:r w:rsidR="00F4521A">
              <w:rPr>
                <w:rFonts w:ascii="Arial" w:eastAsia="Times New Roman" w:hAnsi="Arial" w:cs="Arial"/>
                <w:lang w:val="en-US"/>
              </w:rPr>
              <w:t xml:space="preserve"> consideration should be given to the potential disruption to pregnant residents and those with infants. </w:t>
            </w:r>
            <w:r w:rsidR="00B62833" w:rsidRPr="00B62833">
              <w:rPr>
                <w:rFonts w:ascii="Arial" w:eastAsia="Times New Roman" w:hAnsi="Arial" w:cs="Arial"/>
                <w:lang w:val="en-US"/>
              </w:rPr>
              <w:t>There may also be the scope to consider other improvement to the existing building as a result of proposed development which may improve access</w:t>
            </w:r>
            <w:r w:rsidR="00E37BA5">
              <w:rPr>
                <w:rFonts w:ascii="Arial" w:eastAsia="Times New Roman" w:hAnsi="Arial" w:cs="Arial"/>
                <w:lang w:val="en-US"/>
              </w:rPr>
              <w:t>,</w:t>
            </w:r>
            <w:r w:rsidR="00B62833" w:rsidRPr="00B62833">
              <w:rPr>
                <w:rFonts w:ascii="Arial" w:eastAsia="Times New Roman" w:hAnsi="Arial" w:cs="Arial"/>
                <w:lang w:val="en-US"/>
              </w:rPr>
              <w:t xml:space="preserve"> such as installation of a lift.</w:t>
            </w:r>
          </w:p>
          <w:p w14:paraId="3E8643D4" w14:textId="2E248E4F" w:rsidR="00DA40AD" w:rsidRPr="002248BD" w:rsidRDefault="00DA40AD" w:rsidP="001B4788">
            <w:pPr>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8257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8257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8257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8257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8257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8257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363B9AC9" w:rsidR="00FC220A" w:rsidRPr="00701D5A" w:rsidRDefault="00E37BA5" w:rsidP="008257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8257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77A143BA" w14:textId="77777777" w:rsidR="0083546B" w:rsidRPr="00513FA7" w:rsidRDefault="0083546B" w:rsidP="00513FA7">
            <w:pPr>
              <w:spacing w:after="0" w:line="240" w:lineRule="auto"/>
              <w:rPr>
                <w:rFonts w:ascii="Arial" w:hAnsi="Arial" w:cs="Arial"/>
                <w:u w:val="single"/>
              </w:rPr>
            </w:pPr>
            <w:r w:rsidRPr="00513FA7">
              <w:rPr>
                <w:rFonts w:ascii="Arial" w:hAnsi="Arial" w:cs="Arial"/>
                <w:u w:val="single"/>
              </w:rPr>
              <w:t xml:space="preserve">Population of Harrow </w:t>
            </w:r>
          </w:p>
          <w:p w14:paraId="11B502C7" w14:textId="77777777" w:rsidR="00513FA7" w:rsidRDefault="00513FA7" w:rsidP="00513FA7">
            <w:pPr>
              <w:spacing w:after="0" w:line="240" w:lineRule="auto"/>
              <w:rPr>
                <w:rFonts w:ascii="Arial" w:hAnsi="Arial" w:cs="Arial"/>
              </w:rPr>
            </w:pPr>
          </w:p>
          <w:p w14:paraId="2723FC84" w14:textId="1EE3515C" w:rsidR="00524518" w:rsidRPr="00513FA7" w:rsidRDefault="0083546B" w:rsidP="00513FA7">
            <w:pPr>
              <w:spacing w:after="0" w:line="240" w:lineRule="auto"/>
              <w:rPr>
                <w:rFonts w:ascii="Arial" w:eastAsia="Times New Roman" w:hAnsi="Arial" w:cs="Arial"/>
                <w:lang w:val="en-US"/>
              </w:rPr>
            </w:pPr>
            <w:r w:rsidRPr="00513FA7">
              <w:rPr>
                <w:rFonts w:ascii="Arial" w:hAnsi="Arial" w:cs="Arial"/>
              </w:rPr>
              <w:t>The total usual resident population in Harrow on Census Day (27 March 2011) was 239,100 people. The Government’s population estimates as of mid-2019 show that the total population of Harrow is now 251,200. Harrow's population is one of the most diverse nationally. 64% of Harrow’s population is from a BAME background. 45.4% of the population identify as Asian, which ranks 2nd nationally and 9.7% are of Black heritage. Since 2001 there has been a 59.4% increase in the number of residents who are Asian. The largest ethnic groups in the borough are Indian, followed by Kenyans and Sri Lankans. Harrow is home to the largest Sri Lankan born community in the country. The top three nationalities of the most recent arrivals to the borough are Romanian, Indian, and Polish</w:t>
            </w:r>
          </w:p>
          <w:p w14:paraId="517A5429" w14:textId="77777777" w:rsidR="00513FA7" w:rsidRDefault="00513FA7" w:rsidP="00513FA7">
            <w:pPr>
              <w:spacing w:after="0" w:line="240" w:lineRule="auto"/>
              <w:rPr>
                <w:rFonts w:ascii="Arial" w:hAnsi="Arial" w:cs="Arial"/>
                <w:u w:val="single"/>
              </w:rPr>
            </w:pPr>
          </w:p>
          <w:p w14:paraId="2FCC0910" w14:textId="6838434A" w:rsidR="0083546B" w:rsidRPr="00513FA7" w:rsidRDefault="0083546B" w:rsidP="00513FA7">
            <w:pPr>
              <w:spacing w:after="0" w:line="240" w:lineRule="auto"/>
              <w:rPr>
                <w:rFonts w:ascii="Arial" w:hAnsi="Arial" w:cs="Arial"/>
                <w:u w:val="single"/>
              </w:rPr>
            </w:pPr>
            <w:r w:rsidRPr="00513FA7">
              <w:rPr>
                <w:rFonts w:ascii="Arial" w:hAnsi="Arial" w:cs="Arial"/>
                <w:u w:val="single"/>
              </w:rPr>
              <w:t xml:space="preserve">Housing Register </w:t>
            </w:r>
          </w:p>
          <w:p w14:paraId="377A1BFB" w14:textId="77777777" w:rsidR="00513FA7" w:rsidRDefault="00513FA7" w:rsidP="00513FA7">
            <w:pPr>
              <w:spacing w:after="0" w:line="240" w:lineRule="auto"/>
              <w:rPr>
                <w:rFonts w:ascii="Arial" w:hAnsi="Arial" w:cs="Arial"/>
              </w:rPr>
            </w:pPr>
          </w:p>
          <w:p w14:paraId="03E453AA" w14:textId="5CFB8069" w:rsidR="0083546B" w:rsidRPr="00513FA7" w:rsidRDefault="0083546B" w:rsidP="00513FA7">
            <w:pPr>
              <w:spacing w:after="0" w:line="240" w:lineRule="auto"/>
              <w:rPr>
                <w:rFonts w:ascii="Arial" w:eastAsia="Times New Roman" w:hAnsi="Arial" w:cs="Arial"/>
                <w:lang w:val="en-US"/>
              </w:rPr>
            </w:pPr>
            <w:r w:rsidRPr="00513FA7">
              <w:rPr>
                <w:rFonts w:ascii="Arial" w:hAnsi="Arial" w:cs="Arial"/>
              </w:rPr>
              <w:t>In November 2020 there were 2,081 eligible applicants. 1,930 (92.7%) were ‘</w:t>
            </w:r>
            <w:proofErr w:type="spellStart"/>
            <w:r w:rsidRPr="00513FA7">
              <w:rPr>
                <w:rFonts w:ascii="Arial" w:hAnsi="Arial" w:cs="Arial"/>
              </w:rPr>
              <w:t>homeseekers</w:t>
            </w:r>
            <w:proofErr w:type="spellEnd"/>
            <w:r w:rsidRPr="00513FA7">
              <w:rPr>
                <w:rFonts w:ascii="Arial" w:hAnsi="Arial" w:cs="Arial"/>
              </w:rPr>
              <w:t xml:space="preserve">’ and 151 (7.3%) were ‘transfer applicants’- those already in social housing but with an identified need to move to a more suitable property. 78% of applicants disclosed their ethnicity and 31% of these were White, 29% were Asian, 26% were Black, 7% were of Mixed ethnicity and 8% were of </w:t>
            </w:r>
            <w:proofErr w:type="gramStart"/>
            <w:r w:rsidRPr="00513FA7">
              <w:rPr>
                <w:rFonts w:ascii="Arial" w:hAnsi="Arial" w:cs="Arial"/>
              </w:rPr>
              <w:t>Other</w:t>
            </w:r>
            <w:proofErr w:type="gramEnd"/>
            <w:r w:rsidRPr="00513FA7">
              <w:rPr>
                <w:rFonts w:ascii="Arial" w:hAnsi="Arial" w:cs="Arial"/>
              </w:rPr>
              <w:t xml:space="preserve"> ethnicity.</w:t>
            </w:r>
          </w:p>
          <w:p w14:paraId="4FEFF2FC" w14:textId="77777777" w:rsidR="00513FA7" w:rsidRPr="00F41CCE" w:rsidRDefault="00513FA7" w:rsidP="00F41CCE">
            <w:pPr>
              <w:spacing w:after="0" w:line="240" w:lineRule="auto"/>
              <w:rPr>
                <w:rFonts w:ascii="Arial" w:hAnsi="Arial" w:cs="Arial"/>
              </w:rPr>
            </w:pPr>
          </w:p>
          <w:p w14:paraId="6EE248E1" w14:textId="62902BDF" w:rsidR="0067208E" w:rsidRPr="00513FA7" w:rsidRDefault="0067208E" w:rsidP="00F41CCE">
            <w:pPr>
              <w:spacing w:after="0" w:line="240" w:lineRule="auto"/>
              <w:rPr>
                <w:rFonts w:ascii="Arial" w:hAnsi="Arial" w:cs="Arial"/>
                <w:u w:val="single"/>
              </w:rPr>
            </w:pPr>
            <w:proofErr w:type="spellStart"/>
            <w:r w:rsidRPr="00513FA7">
              <w:rPr>
                <w:rFonts w:ascii="Arial" w:hAnsi="Arial" w:cs="Arial"/>
                <w:u w:val="single"/>
              </w:rPr>
              <w:t>Berridge</w:t>
            </w:r>
            <w:proofErr w:type="spellEnd"/>
            <w:r w:rsidRPr="00513FA7">
              <w:rPr>
                <w:rFonts w:ascii="Arial" w:hAnsi="Arial" w:cs="Arial"/>
                <w:u w:val="single"/>
              </w:rPr>
              <w:t xml:space="preserve"> estate</w:t>
            </w:r>
          </w:p>
          <w:p w14:paraId="41C6EB0E" w14:textId="103EABD6" w:rsidR="00DA40AD" w:rsidRPr="00F41CCE" w:rsidRDefault="00DA40AD" w:rsidP="00F41CCE">
            <w:pPr>
              <w:spacing w:after="0" w:line="240" w:lineRule="auto"/>
              <w:rPr>
                <w:rFonts w:ascii="Arial" w:hAnsi="Arial" w:cs="Arial"/>
              </w:rPr>
            </w:pPr>
          </w:p>
          <w:p w14:paraId="2D746A86"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4F52EBEF" w14:textId="662764D4" w:rsidR="00F41CCE" w:rsidRDefault="00F41CCE" w:rsidP="00F41CCE">
            <w:pPr>
              <w:spacing w:after="0" w:line="240" w:lineRule="auto"/>
              <w:rPr>
                <w:rFonts w:ascii="Arial" w:hAnsi="Arial" w:cs="Arial"/>
              </w:rPr>
            </w:pPr>
          </w:p>
          <w:p w14:paraId="22F57270" w14:textId="77777777" w:rsidR="00C67DB2" w:rsidRDefault="00C67DB2" w:rsidP="00C67DB2">
            <w:pPr>
              <w:spacing w:after="0" w:line="240" w:lineRule="auto"/>
              <w:rPr>
                <w:rFonts w:ascii="Arial" w:hAnsi="Arial" w:cs="Arial"/>
              </w:rPr>
            </w:pPr>
            <w:r>
              <w:rPr>
                <w:rFonts w:ascii="Arial" w:hAnsi="Arial" w:cs="Arial"/>
              </w:rPr>
              <w:t>Please note that not all leaseholders reside in the properties that they have bought, and data is not held about their private tenants.</w:t>
            </w:r>
          </w:p>
          <w:p w14:paraId="3D33F599" w14:textId="77777777" w:rsidR="00C67DB2" w:rsidRDefault="00C67DB2" w:rsidP="00C67DB2">
            <w:pPr>
              <w:spacing w:after="0" w:line="240" w:lineRule="auto"/>
              <w:rPr>
                <w:rFonts w:ascii="Arial" w:hAnsi="Arial" w:cs="Arial"/>
              </w:rPr>
            </w:pPr>
          </w:p>
          <w:p w14:paraId="0D61D04B" w14:textId="77777777" w:rsidR="00C67DB2" w:rsidRDefault="00C67DB2" w:rsidP="00C67DB2">
            <w:pPr>
              <w:spacing w:after="0" w:line="240" w:lineRule="auto"/>
              <w:rPr>
                <w:rFonts w:ascii="Arial" w:hAnsi="Arial" w:cs="Arial"/>
              </w:rPr>
            </w:pPr>
            <w:r>
              <w:rPr>
                <w:rFonts w:ascii="Arial" w:hAnsi="Arial" w:cs="Arial"/>
              </w:rPr>
              <w:t>37 residents did not disclose their race or ethnicity and data is not recorded for 32 residents. Of those 75 residents whose race or ethnicity is known, 35% are White, 33% are Black, 24% are Asian, 5% are of Other ethnicities and 3% are of Mixed heritage- White &amp; Black Caribbean.</w:t>
            </w:r>
          </w:p>
          <w:p w14:paraId="7C807B53" w14:textId="77777777" w:rsidR="00C67DB2" w:rsidRDefault="00C67DB2" w:rsidP="00C67DB2">
            <w:pPr>
              <w:spacing w:after="0" w:line="240" w:lineRule="auto"/>
              <w:rPr>
                <w:rFonts w:ascii="Arial" w:hAnsi="Arial" w:cs="Arial"/>
              </w:rPr>
            </w:pPr>
          </w:p>
          <w:p w14:paraId="68081430" w14:textId="77777777" w:rsidR="00C67DB2" w:rsidRDefault="00C67DB2" w:rsidP="00C67DB2">
            <w:pPr>
              <w:spacing w:after="0" w:line="240" w:lineRule="auto"/>
              <w:rPr>
                <w:rFonts w:ascii="Arial" w:hAnsi="Arial" w:cs="Arial"/>
              </w:rPr>
            </w:pPr>
            <w:r>
              <w:rPr>
                <w:rFonts w:ascii="Arial" w:hAnsi="Arial" w:cs="Arial"/>
              </w:rPr>
              <w:lastRenderedPageBreak/>
              <w:t xml:space="preserve">Of the 48 residents who live on the top floors (included in the data above) 10 residents did not disclose their race or ethnicity and data is not recorded for 15 residents. Of those 23 residents who </w:t>
            </w:r>
            <w:proofErr w:type="gramStart"/>
            <w:r>
              <w:rPr>
                <w:rFonts w:ascii="Arial" w:hAnsi="Arial" w:cs="Arial"/>
              </w:rPr>
              <w:t>race</w:t>
            </w:r>
            <w:proofErr w:type="gramEnd"/>
            <w:r>
              <w:rPr>
                <w:rFonts w:ascii="Arial" w:hAnsi="Arial" w:cs="Arial"/>
              </w:rPr>
              <w:t xml:space="preserve"> or ethnicity is known, 44% are Black, 35% are White, 17% are Asian and 4% are of Other ethnicities. </w:t>
            </w:r>
          </w:p>
          <w:p w14:paraId="0C83AF96" w14:textId="77777777" w:rsidR="00F41CCE" w:rsidRPr="00F41CCE" w:rsidRDefault="00F41CCE" w:rsidP="00F41CCE">
            <w:pPr>
              <w:spacing w:after="0" w:line="240" w:lineRule="auto"/>
              <w:rPr>
                <w:rFonts w:ascii="Arial" w:hAnsi="Arial" w:cs="Arial"/>
              </w:rPr>
            </w:pPr>
          </w:p>
          <w:p w14:paraId="073457EC" w14:textId="77777777" w:rsidR="00DA40AD" w:rsidRPr="00513FA7" w:rsidRDefault="00DA40AD" w:rsidP="00F41CCE">
            <w:pPr>
              <w:spacing w:after="0" w:line="240" w:lineRule="auto"/>
              <w:rPr>
                <w:rFonts w:ascii="Arial" w:hAnsi="Arial" w:cs="Arial"/>
                <w:u w:val="single"/>
              </w:rPr>
            </w:pPr>
            <w:r w:rsidRPr="00513FA7">
              <w:rPr>
                <w:rFonts w:ascii="Arial" w:hAnsi="Arial" w:cs="Arial"/>
                <w:u w:val="single"/>
              </w:rPr>
              <w:t>Impact of the proposal on this protected characteristic</w:t>
            </w:r>
          </w:p>
          <w:p w14:paraId="1DAC165C" w14:textId="054DCC7B" w:rsidR="00DA40AD" w:rsidRDefault="00DA40AD" w:rsidP="00F41CCE">
            <w:pPr>
              <w:spacing w:after="0" w:line="240" w:lineRule="auto"/>
              <w:rPr>
                <w:rFonts w:ascii="Arial" w:eastAsia="Times New Roman" w:hAnsi="Arial" w:cs="Arial"/>
                <w:lang w:val="en-US"/>
              </w:rPr>
            </w:pPr>
          </w:p>
          <w:p w14:paraId="4D59A081" w14:textId="77777777" w:rsidR="00B602E6" w:rsidRDefault="00B602E6" w:rsidP="00B602E6">
            <w:pPr>
              <w:spacing w:after="0" w:line="240" w:lineRule="auto"/>
              <w:rPr>
                <w:rFonts w:ascii="Arial" w:hAnsi="Arial" w:cs="Arial"/>
              </w:rPr>
            </w:pPr>
            <w:r>
              <w:rPr>
                <w:rFonts w:ascii="Arial" w:hAnsi="Arial" w:cs="Arial"/>
              </w:rPr>
              <w:t>Increasing the supply of available affordable housing in Harrow through this project will have a positive impact across protected characteristics, particularly on housing register applicants seeking social housing.</w:t>
            </w:r>
          </w:p>
          <w:p w14:paraId="60F5B625" w14:textId="77777777" w:rsidR="00B602E6" w:rsidRDefault="00B602E6" w:rsidP="00F41CCE">
            <w:pPr>
              <w:spacing w:after="0" w:line="240" w:lineRule="auto"/>
              <w:rPr>
                <w:rFonts w:ascii="Arial" w:eastAsia="Times New Roman" w:hAnsi="Arial" w:cs="Arial"/>
                <w:lang w:val="en-US"/>
              </w:rPr>
            </w:pPr>
          </w:p>
          <w:p w14:paraId="43563540" w14:textId="2DEF7686" w:rsidR="00F4521A" w:rsidRDefault="00C57F22" w:rsidP="00F4521A">
            <w:pPr>
              <w:spacing w:after="0" w:line="240" w:lineRule="auto"/>
              <w:rPr>
                <w:rFonts w:ascii="Arial" w:eastAsia="Times New Roman" w:hAnsi="Arial" w:cs="Arial"/>
                <w:lang w:val="en-US"/>
              </w:rPr>
            </w:pPr>
            <w:r>
              <w:rPr>
                <w:rFonts w:ascii="Arial" w:eastAsia="Times New Roman" w:hAnsi="Arial" w:cs="Arial"/>
                <w:lang w:val="en-US"/>
              </w:rPr>
              <w:t xml:space="preserve">Based on the known data </w:t>
            </w:r>
            <w:proofErr w:type="gramStart"/>
            <w:r>
              <w:rPr>
                <w:rFonts w:ascii="Arial" w:eastAsia="Times New Roman" w:hAnsi="Arial" w:cs="Arial"/>
                <w:lang w:val="en-US"/>
              </w:rPr>
              <w:t>the majority of</w:t>
            </w:r>
            <w:proofErr w:type="gramEnd"/>
            <w:r>
              <w:rPr>
                <w:rFonts w:ascii="Arial" w:eastAsia="Times New Roman" w:hAnsi="Arial" w:cs="Arial"/>
                <w:lang w:val="en-US"/>
              </w:rPr>
              <w:t xml:space="preserve"> residents on the estate are White, followed by Black. On the top floors </w:t>
            </w:r>
            <w:proofErr w:type="gramStart"/>
            <w:r>
              <w:rPr>
                <w:rFonts w:ascii="Arial" w:eastAsia="Times New Roman" w:hAnsi="Arial" w:cs="Arial"/>
                <w:lang w:val="en-US"/>
              </w:rPr>
              <w:t>the majority of</w:t>
            </w:r>
            <w:proofErr w:type="gramEnd"/>
            <w:r>
              <w:rPr>
                <w:rFonts w:ascii="Arial" w:eastAsia="Times New Roman" w:hAnsi="Arial" w:cs="Arial"/>
                <w:lang w:val="en-US"/>
              </w:rPr>
              <w:t xml:space="preserve"> the residents are Black, followed by </w:t>
            </w:r>
            <w:r w:rsidR="00EA5CDE">
              <w:rPr>
                <w:rFonts w:ascii="Arial" w:eastAsia="Times New Roman" w:hAnsi="Arial" w:cs="Arial"/>
                <w:lang w:val="en-US"/>
              </w:rPr>
              <w:t>White</w:t>
            </w:r>
            <w:r>
              <w:rPr>
                <w:rFonts w:ascii="Arial" w:eastAsia="Times New Roman" w:hAnsi="Arial" w:cs="Arial"/>
                <w:lang w:val="en-US"/>
              </w:rPr>
              <w:t xml:space="preserve">. When planning the installation of the new </w:t>
            </w:r>
            <w:proofErr w:type="gramStart"/>
            <w:r>
              <w:rPr>
                <w:rFonts w:ascii="Arial" w:eastAsia="Times New Roman" w:hAnsi="Arial" w:cs="Arial"/>
                <w:lang w:val="en-US"/>
              </w:rPr>
              <w:t>homes</w:t>
            </w:r>
            <w:proofErr w:type="gramEnd"/>
            <w:r>
              <w:rPr>
                <w:rFonts w:ascii="Arial" w:eastAsia="Times New Roman" w:hAnsi="Arial" w:cs="Arial"/>
                <w:lang w:val="en-US"/>
              </w:rPr>
              <w:t xml:space="preserve"> consideration should be given to the potential disruption to all residents</w:t>
            </w:r>
            <w:r w:rsidR="00B62833">
              <w:t xml:space="preserve"> </w:t>
            </w:r>
            <w:r w:rsidR="00B62833" w:rsidRPr="00B62833">
              <w:rPr>
                <w:rFonts w:ascii="Arial" w:eastAsia="Times New Roman" w:hAnsi="Arial" w:cs="Arial"/>
                <w:lang w:val="en-US"/>
              </w:rPr>
              <w:t xml:space="preserve">and this should be discussed during the consultation process. Mitigations might be avoiding some works being carried out at </w:t>
            </w:r>
            <w:proofErr w:type="gramStart"/>
            <w:r w:rsidR="00B62833" w:rsidRPr="00B62833">
              <w:rPr>
                <w:rFonts w:ascii="Arial" w:eastAsia="Times New Roman" w:hAnsi="Arial" w:cs="Arial"/>
                <w:lang w:val="en-US"/>
              </w:rPr>
              <w:t>particular times</w:t>
            </w:r>
            <w:proofErr w:type="gramEnd"/>
            <w:r w:rsidR="00B62833" w:rsidRPr="00B62833">
              <w:rPr>
                <w:rFonts w:ascii="Arial" w:eastAsia="Times New Roman" w:hAnsi="Arial" w:cs="Arial"/>
                <w:lang w:val="en-US"/>
              </w:rPr>
              <w:t xml:space="preserve">, provision of a refuge space during some elements of the construction, </w:t>
            </w:r>
            <w:r w:rsidR="00E37BA5">
              <w:rPr>
                <w:rFonts w:ascii="Arial" w:eastAsia="Times New Roman" w:hAnsi="Arial" w:cs="Arial"/>
                <w:lang w:val="en-US"/>
              </w:rPr>
              <w:t xml:space="preserve">a </w:t>
            </w:r>
            <w:r w:rsidR="00B62833" w:rsidRPr="00B62833">
              <w:rPr>
                <w:rFonts w:ascii="Arial" w:eastAsia="Times New Roman" w:hAnsi="Arial" w:cs="Arial"/>
                <w:lang w:val="en-US"/>
              </w:rPr>
              <w:t>Resident Liaison officer in close contact with individual residents as well as providing advance notice of work.</w:t>
            </w:r>
          </w:p>
          <w:p w14:paraId="3E8643E1" w14:textId="1022AF4F" w:rsidR="00F41CCE" w:rsidRPr="0090668B" w:rsidRDefault="00F41CCE" w:rsidP="001B4788">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44843438" w:rsidR="00524518" w:rsidRPr="00701D5A" w:rsidRDefault="00E37BA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02AA1E7C" w:rsidR="00524518" w:rsidRPr="00701D5A" w:rsidRDefault="00E37BA5"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6393FA0A" w14:textId="77777777" w:rsidR="0083546B" w:rsidRPr="00C37B03" w:rsidRDefault="0083546B" w:rsidP="00C37B03">
            <w:pPr>
              <w:spacing w:after="0" w:line="240" w:lineRule="auto"/>
              <w:rPr>
                <w:rFonts w:ascii="Arial" w:hAnsi="Arial" w:cs="Arial"/>
                <w:u w:val="single"/>
              </w:rPr>
            </w:pPr>
            <w:r w:rsidRPr="00C37B03">
              <w:rPr>
                <w:rFonts w:ascii="Arial" w:hAnsi="Arial" w:cs="Arial"/>
                <w:u w:val="single"/>
              </w:rPr>
              <w:t xml:space="preserve">Population of Harrow </w:t>
            </w:r>
          </w:p>
          <w:p w14:paraId="004641E6" w14:textId="77777777" w:rsidR="00C37B03" w:rsidRDefault="00C37B03" w:rsidP="00C37B03">
            <w:pPr>
              <w:spacing w:after="0" w:line="240" w:lineRule="auto"/>
              <w:rPr>
                <w:rFonts w:ascii="Arial" w:hAnsi="Arial" w:cs="Arial"/>
              </w:rPr>
            </w:pPr>
          </w:p>
          <w:p w14:paraId="06384807" w14:textId="3BB74105" w:rsidR="0083546B" w:rsidRPr="00C37B03" w:rsidRDefault="0083546B" w:rsidP="00C37B03">
            <w:pPr>
              <w:spacing w:after="0" w:line="240" w:lineRule="auto"/>
              <w:rPr>
                <w:rFonts w:ascii="Arial" w:hAnsi="Arial" w:cs="Arial"/>
              </w:rPr>
            </w:pPr>
            <w:r w:rsidRPr="00C37B03">
              <w:rPr>
                <w:rFonts w:ascii="Arial" w:hAnsi="Arial" w:cs="Arial"/>
              </w:rPr>
              <w:t xml:space="preserve">The total usual resident population in Harrow on Census Day (27 March 2011) was 239,100 people. The Government’s population estimates as of mid-2019 show that the total population of Harrow is now 251,200. 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 </w:t>
            </w:r>
          </w:p>
          <w:p w14:paraId="670A9E5F" w14:textId="77777777" w:rsidR="00C37B03" w:rsidRDefault="00C37B03" w:rsidP="00C37B03">
            <w:pPr>
              <w:spacing w:after="0" w:line="240" w:lineRule="auto"/>
              <w:rPr>
                <w:rFonts w:ascii="Arial" w:hAnsi="Arial" w:cs="Arial"/>
                <w:u w:val="single"/>
              </w:rPr>
            </w:pPr>
          </w:p>
          <w:p w14:paraId="53EC19AE" w14:textId="0D6E99B0" w:rsidR="0083546B" w:rsidRPr="00C37B03" w:rsidRDefault="0083546B" w:rsidP="00C37B03">
            <w:pPr>
              <w:spacing w:after="0" w:line="240" w:lineRule="auto"/>
              <w:rPr>
                <w:rFonts w:ascii="Arial" w:hAnsi="Arial" w:cs="Arial"/>
                <w:u w:val="single"/>
              </w:rPr>
            </w:pPr>
            <w:r w:rsidRPr="00C37B03">
              <w:rPr>
                <w:rFonts w:ascii="Arial" w:hAnsi="Arial" w:cs="Arial"/>
                <w:u w:val="single"/>
              </w:rPr>
              <w:t xml:space="preserve">Housing Register </w:t>
            </w:r>
          </w:p>
          <w:p w14:paraId="0FE98A62" w14:textId="77777777" w:rsidR="00C37B03" w:rsidRDefault="00C37B03" w:rsidP="00C37B03">
            <w:pPr>
              <w:spacing w:after="0" w:line="240" w:lineRule="auto"/>
              <w:rPr>
                <w:rFonts w:ascii="Arial" w:hAnsi="Arial" w:cs="Arial"/>
              </w:rPr>
            </w:pPr>
          </w:p>
          <w:p w14:paraId="6DCBB2B1" w14:textId="225AC94E" w:rsidR="00524518" w:rsidRPr="00C37B03" w:rsidRDefault="0083546B" w:rsidP="00C37B03">
            <w:pPr>
              <w:spacing w:after="0" w:line="240" w:lineRule="auto"/>
              <w:rPr>
                <w:rFonts w:ascii="Arial" w:eastAsia="Times New Roman" w:hAnsi="Arial" w:cs="Arial"/>
                <w:lang w:val="en-US"/>
              </w:rPr>
            </w:pPr>
            <w:r w:rsidRPr="00C37B03">
              <w:rPr>
                <w:rFonts w:ascii="Arial" w:hAnsi="Arial" w:cs="Arial"/>
              </w:rPr>
              <w:lastRenderedPageBreak/>
              <w:t>In November 2020 there were 2,081 eligible applicants. 1,930 (92.7%) were ‘</w:t>
            </w:r>
            <w:proofErr w:type="spellStart"/>
            <w:r w:rsidRPr="00C37B03">
              <w:rPr>
                <w:rFonts w:ascii="Arial" w:hAnsi="Arial" w:cs="Arial"/>
              </w:rPr>
              <w:t>homeseekers</w:t>
            </w:r>
            <w:proofErr w:type="spellEnd"/>
            <w:r w:rsidRPr="00C37B03">
              <w:rPr>
                <w:rFonts w:ascii="Arial" w:hAnsi="Arial" w:cs="Arial"/>
              </w:rPr>
              <w:t>’ and 151 (7.3%) were ‘transfer applicants’- those already in social housing but with an identified need to move to a more suitable property. In November 2020 only 32.3% of applicants disclosed their religion. Of these applicants 39% of applicants were Christian (12.6% of total), 35.4% were Muslim (11.4% of total), 12.8% had no religion (4.1% of total) and 9.5% were Hindu (3.1% of total). The remainder were Buddhist, Jewish, Sikh or from other religions</w:t>
            </w:r>
          </w:p>
          <w:p w14:paraId="1BC39CC1" w14:textId="77777777" w:rsidR="00C37B03" w:rsidRPr="00E77AC9" w:rsidRDefault="00C37B03" w:rsidP="00E77AC9">
            <w:pPr>
              <w:spacing w:after="0" w:line="240" w:lineRule="auto"/>
              <w:rPr>
                <w:rFonts w:ascii="Arial" w:hAnsi="Arial" w:cs="Arial"/>
              </w:rPr>
            </w:pPr>
          </w:p>
          <w:p w14:paraId="5538F035" w14:textId="1D6A8D83" w:rsidR="0067208E" w:rsidRPr="00C37B03" w:rsidRDefault="0067208E" w:rsidP="00E77AC9">
            <w:pPr>
              <w:spacing w:after="0" w:line="240" w:lineRule="auto"/>
              <w:rPr>
                <w:rFonts w:ascii="Arial" w:hAnsi="Arial" w:cs="Arial"/>
                <w:u w:val="single"/>
              </w:rPr>
            </w:pPr>
            <w:proofErr w:type="spellStart"/>
            <w:r w:rsidRPr="00C37B03">
              <w:rPr>
                <w:rFonts w:ascii="Arial" w:hAnsi="Arial" w:cs="Arial"/>
                <w:u w:val="single"/>
              </w:rPr>
              <w:t>Berridge</w:t>
            </w:r>
            <w:proofErr w:type="spellEnd"/>
            <w:r w:rsidRPr="00C37B03">
              <w:rPr>
                <w:rFonts w:ascii="Arial" w:hAnsi="Arial" w:cs="Arial"/>
                <w:u w:val="single"/>
              </w:rPr>
              <w:t xml:space="preserve"> estate</w:t>
            </w:r>
          </w:p>
          <w:p w14:paraId="0D67B994" w14:textId="6E38AC6B" w:rsidR="00DA40AD" w:rsidRPr="00E77AC9" w:rsidRDefault="00DA40AD" w:rsidP="00E77AC9">
            <w:pPr>
              <w:spacing w:after="0" w:line="240" w:lineRule="auto"/>
              <w:rPr>
                <w:rFonts w:ascii="Arial" w:hAnsi="Arial" w:cs="Arial"/>
              </w:rPr>
            </w:pPr>
          </w:p>
          <w:p w14:paraId="02308F5C"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0F3B6755" w14:textId="1BF87692" w:rsidR="00E77AC9" w:rsidRDefault="00E77AC9" w:rsidP="00E77AC9">
            <w:pPr>
              <w:spacing w:after="0" w:line="240" w:lineRule="auto"/>
              <w:rPr>
                <w:rFonts w:ascii="Arial" w:hAnsi="Arial" w:cs="Arial"/>
              </w:rPr>
            </w:pPr>
          </w:p>
          <w:p w14:paraId="25E970B9" w14:textId="0A30F01D" w:rsidR="00DC0C6A" w:rsidRPr="00E77AC9" w:rsidRDefault="00704CE1" w:rsidP="00E77AC9">
            <w:pPr>
              <w:spacing w:after="0" w:line="240" w:lineRule="auto"/>
              <w:rPr>
                <w:rFonts w:ascii="Arial" w:hAnsi="Arial" w:cs="Arial"/>
              </w:rPr>
            </w:pPr>
            <w:r w:rsidRPr="0021676E">
              <w:rPr>
                <w:rFonts w:ascii="Arial" w:hAnsi="Arial" w:cs="Arial"/>
              </w:rPr>
              <w:t xml:space="preserve">There is limited information specifically about </w:t>
            </w:r>
            <w:r>
              <w:rPr>
                <w:rFonts w:ascii="Arial" w:hAnsi="Arial" w:cs="Arial"/>
              </w:rPr>
              <w:t>religion or belief</w:t>
            </w:r>
            <w:r w:rsidRPr="0021676E">
              <w:rPr>
                <w:rFonts w:ascii="Arial" w:hAnsi="Arial" w:cs="Arial"/>
              </w:rPr>
              <w:t>.</w:t>
            </w:r>
          </w:p>
          <w:p w14:paraId="61CF98F0" w14:textId="77777777" w:rsidR="00E77AC9" w:rsidRPr="00E77AC9" w:rsidRDefault="00E77AC9" w:rsidP="00E77AC9">
            <w:pPr>
              <w:spacing w:after="0" w:line="240" w:lineRule="auto"/>
              <w:rPr>
                <w:rFonts w:ascii="Arial" w:hAnsi="Arial" w:cs="Arial"/>
              </w:rPr>
            </w:pPr>
          </w:p>
          <w:p w14:paraId="5F472BD2" w14:textId="77777777" w:rsidR="00DA40AD" w:rsidRPr="00C37B03" w:rsidRDefault="00DA40AD" w:rsidP="00E77AC9">
            <w:pPr>
              <w:spacing w:after="0" w:line="240" w:lineRule="auto"/>
              <w:rPr>
                <w:rFonts w:ascii="Arial" w:hAnsi="Arial" w:cs="Arial"/>
                <w:u w:val="single"/>
              </w:rPr>
            </w:pPr>
            <w:r w:rsidRPr="00C37B03">
              <w:rPr>
                <w:rFonts w:ascii="Arial" w:hAnsi="Arial" w:cs="Arial"/>
                <w:u w:val="single"/>
              </w:rPr>
              <w:t>Impact of the proposal on this protected characteristic</w:t>
            </w:r>
          </w:p>
          <w:p w14:paraId="3042A563" w14:textId="77777777" w:rsidR="00B602E6" w:rsidRDefault="00B602E6" w:rsidP="00E77AC9">
            <w:pPr>
              <w:spacing w:after="0" w:line="240" w:lineRule="auto"/>
              <w:rPr>
                <w:rFonts w:ascii="Arial" w:hAnsi="Arial" w:cs="Arial"/>
              </w:rPr>
            </w:pPr>
          </w:p>
          <w:p w14:paraId="5A7E1924" w14:textId="0AB056B7" w:rsidR="00DA40AD" w:rsidRDefault="006642FA" w:rsidP="00E77AC9">
            <w:pPr>
              <w:spacing w:after="0" w:line="240" w:lineRule="auto"/>
              <w:rPr>
                <w:rFonts w:ascii="Arial" w:hAnsi="Arial" w:cs="Arial"/>
              </w:rPr>
            </w:pPr>
            <w:r w:rsidRPr="00C37B03">
              <w:rPr>
                <w:rFonts w:ascii="Arial" w:hAnsi="Arial" w:cs="Arial"/>
              </w:rPr>
              <w:t xml:space="preserve">We do not have </w:t>
            </w:r>
            <w:proofErr w:type="gramStart"/>
            <w:r w:rsidRPr="00C37B03">
              <w:rPr>
                <w:rFonts w:ascii="Arial" w:hAnsi="Arial" w:cs="Arial"/>
              </w:rPr>
              <w:t>sufficient</w:t>
            </w:r>
            <w:proofErr w:type="gramEnd"/>
            <w:r w:rsidRPr="00C37B03">
              <w:rPr>
                <w:rFonts w:ascii="Arial" w:hAnsi="Arial" w:cs="Arial"/>
              </w:rPr>
              <w:t xml:space="preserve"> data on religion or belief to assess the impact of the propos</w:t>
            </w:r>
            <w:r w:rsidR="00447A61">
              <w:rPr>
                <w:rFonts w:ascii="Arial" w:hAnsi="Arial" w:cs="Arial"/>
              </w:rPr>
              <w:t>al</w:t>
            </w:r>
            <w:r w:rsidRPr="00C37B03">
              <w:rPr>
                <w:rFonts w:ascii="Arial" w:hAnsi="Arial" w:cs="Arial"/>
              </w:rPr>
              <w:t>, but we do not anticipate that it will have a negative impact on any particular religious or faith group.</w:t>
            </w:r>
            <w:r w:rsidR="00FD2D06">
              <w:rPr>
                <w:rFonts w:ascii="Arial" w:hAnsi="Arial" w:cs="Arial"/>
              </w:rPr>
              <w:t xml:space="preserve"> </w:t>
            </w:r>
            <w:r w:rsidR="00FD2D06">
              <w:rPr>
                <w:rFonts w:ascii="Arial" w:eastAsia="Times New Roman" w:hAnsi="Arial" w:cs="Arial"/>
                <w:lang w:val="en-US"/>
              </w:rPr>
              <w:t xml:space="preserve">When planning the installation of the new </w:t>
            </w:r>
            <w:proofErr w:type="gramStart"/>
            <w:r w:rsidR="00FD2D06">
              <w:rPr>
                <w:rFonts w:ascii="Arial" w:eastAsia="Times New Roman" w:hAnsi="Arial" w:cs="Arial"/>
                <w:lang w:val="en-US"/>
              </w:rPr>
              <w:t>homes</w:t>
            </w:r>
            <w:proofErr w:type="gramEnd"/>
            <w:r w:rsidR="00FD2D06">
              <w:rPr>
                <w:rFonts w:ascii="Arial" w:eastAsia="Times New Roman" w:hAnsi="Arial" w:cs="Arial"/>
                <w:lang w:val="en-US"/>
              </w:rPr>
              <w:t xml:space="preserve"> consideration should be given to the potential disruption to all residents</w:t>
            </w:r>
            <w:r w:rsidR="00BE3FE4">
              <w:t xml:space="preserve"> </w:t>
            </w:r>
            <w:r w:rsidR="00BE3FE4" w:rsidRPr="00BE3FE4">
              <w:rPr>
                <w:rFonts w:ascii="Arial" w:eastAsia="Times New Roman" w:hAnsi="Arial" w:cs="Arial"/>
                <w:lang w:val="en-US"/>
              </w:rPr>
              <w:t xml:space="preserve">and this should be discussed during the consultation process. Mitigations might be avoiding some works being carried out at </w:t>
            </w:r>
            <w:proofErr w:type="gramStart"/>
            <w:r w:rsidR="00BE3FE4" w:rsidRPr="00BE3FE4">
              <w:rPr>
                <w:rFonts w:ascii="Arial" w:eastAsia="Times New Roman" w:hAnsi="Arial" w:cs="Arial"/>
                <w:lang w:val="en-US"/>
              </w:rPr>
              <w:t>particular times</w:t>
            </w:r>
            <w:proofErr w:type="gramEnd"/>
            <w:r w:rsidR="00FF3A21">
              <w:rPr>
                <w:rFonts w:ascii="Arial" w:eastAsia="Times New Roman" w:hAnsi="Arial" w:cs="Arial"/>
                <w:lang w:val="en-US"/>
              </w:rPr>
              <w:t xml:space="preserve"> (including key religious festivals)</w:t>
            </w:r>
            <w:r w:rsidR="00BE3FE4" w:rsidRPr="00BE3FE4">
              <w:rPr>
                <w:rFonts w:ascii="Arial" w:eastAsia="Times New Roman" w:hAnsi="Arial" w:cs="Arial"/>
                <w:lang w:val="en-US"/>
              </w:rPr>
              <w:t xml:space="preserve">, provision of a refuge space during some elements of the construction, </w:t>
            </w:r>
            <w:r w:rsidR="00B602E6">
              <w:rPr>
                <w:rFonts w:ascii="Arial" w:eastAsia="Times New Roman" w:hAnsi="Arial" w:cs="Arial"/>
                <w:lang w:val="en-US"/>
              </w:rPr>
              <w:t xml:space="preserve">a </w:t>
            </w:r>
            <w:r w:rsidR="00BE3FE4" w:rsidRPr="00BE3FE4">
              <w:rPr>
                <w:rFonts w:ascii="Arial" w:eastAsia="Times New Roman" w:hAnsi="Arial" w:cs="Arial"/>
                <w:lang w:val="en-US"/>
              </w:rPr>
              <w:t>Resident Liaison officer in close contact with individual residents as well as providing advance notice of work.</w:t>
            </w:r>
            <w:r w:rsidR="00FD2D06">
              <w:rPr>
                <w:rFonts w:ascii="Arial" w:eastAsia="Times New Roman" w:hAnsi="Arial" w:cs="Arial"/>
                <w:lang w:val="en-US"/>
              </w:rPr>
              <w:t xml:space="preserve"> </w:t>
            </w:r>
          </w:p>
          <w:p w14:paraId="3E8643ED" w14:textId="3358388C" w:rsidR="00C37B03" w:rsidRPr="0090668B" w:rsidRDefault="00C37B03" w:rsidP="00C37B03">
            <w:pPr>
              <w:spacing w:after="0" w:line="240" w:lineRule="auto"/>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26293AB6" w:rsidR="00524518" w:rsidRPr="00701D5A" w:rsidRDefault="00E37BA5"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AC7CB09" w14:textId="77777777" w:rsidR="00F75F6E" w:rsidRPr="00CD78A9" w:rsidRDefault="00F75F6E" w:rsidP="00CD78A9">
            <w:pPr>
              <w:tabs>
                <w:tab w:val="left" w:pos="5268"/>
              </w:tabs>
              <w:spacing w:after="0" w:line="240" w:lineRule="auto"/>
              <w:rPr>
                <w:rFonts w:ascii="Arial" w:hAnsi="Arial" w:cs="Arial"/>
                <w:u w:val="single"/>
              </w:rPr>
            </w:pPr>
            <w:r w:rsidRPr="00CD78A9">
              <w:rPr>
                <w:rFonts w:ascii="Arial" w:hAnsi="Arial" w:cs="Arial"/>
                <w:u w:val="single"/>
              </w:rPr>
              <w:t xml:space="preserve">Population of Harrow </w:t>
            </w:r>
          </w:p>
          <w:p w14:paraId="20EF674A" w14:textId="77777777" w:rsidR="00CD78A9" w:rsidRDefault="00CD78A9" w:rsidP="00CD78A9">
            <w:pPr>
              <w:tabs>
                <w:tab w:val="left" w:pos="5268"/>
              </w:tabs>
              <w:spacing w:after="0" w:line="240" w:lineRule="auto"/>
              <w:rPr>
                <w:rFonts w:ascii="Arial" w:hAnsi="Arial" w:cs="Arial"/>
              </w:rPr>
            </w:pPr>
          </w:p>
          <w:p w14:paraId="28830298" w14:textId="06B3206B" w:rsidR="00F75F6E" w:rsidRPr="00CD78A9" w:rsidRDefault="00F75F6E" w:rsidP="00CD78A9">
            <w:pPr>
              <w:tabs>
                <w:tab w:val="left" w:pos="5268"/>
              </w:tabs>
              <w:spacing w:after="0" w:line="240" w:lineRule="auto"/>
              <w:rPr>
                <w:rFonts w:ascii="Arial" w:hAnsi="Arial" w:cs="Arial"/>
              </w:rPr>
            </w:pPr>
            <w:r w:rsidRPr="00CD78A9">
              <w:rPr>
                <w:rFonts w:ascii="Arial" w:hAnsi="Arial" w:cs="Arial"/>
              </w:rPr>
              <w:t xml:space="preserve">The total usual resident population in Harrow on Census Day (27 March 2011) was 239,100 people. The Government’s population estimates as of mid-2019 show that the total population of Harrow is now 251,200. The 2011 Census showed that in Harrow 49.4 per cent of residents were males and 50.6 per cent were females. The Government’s population estimates as of mid-2019 show that the total population of Harrow is made up of 125,800 men and 125,400 women. Overall, the number of males and females living in Harrow is very similar. </w:t>
            </w:r>
          </w:p>
          <w:p w14:paraId="708127C9" w14:textId="77777777" w:rsidR="00CD78A9" w:rsidRDefault="00CD78A9" w:rsidP="00CD78A9">
            <w:pPr>
              <w:tabs>
                <w:tab w:val="left" w:pos="5268"/>
              </w:tabs>
              <w:spacing w:after="0" w:line="240" w:lineRule="auto"/>
              <w:rPr>
                <w:rFonts w:ascii="Arial" w:hAnsi="Arial" w:cs="Arial"/>
                <w:u w:val="single"/>
              </w:rPr>
            </w:pPr>
          </w:p>
          <w:p w14:paraId="1A20D8B4" w14:textId="1B5A4120" w:rsidR="00F75F6E" w:rsidRPr="00CD78A9" w:rsidRDefault="00F75F6E" w:rsidP="00CD78A9">
            <w:pPr>
              <w:tabs>
                <w:tab w:val="left" w:pos="5268"/>
              </w:tabs>
              <w:spacing w:after="0" w:line="240" w:lineRule="auto"/>
              <w:rPr>
                <w:rFonts w:ascii="Arial" w:hAnsi="Arial" w:cs="Arial"/>
                <w:u w:val="single"/>
              </w:rPr>
            </w:pPr>
            <w:r w:rsidRPr="00CD78A9">
              <w:rPr>
                <w:rFonts w:ascii="Arial" w:hAnsi="Arial" w:cs="Arial"/>
                <w:u w:val="single"/>
              </w:rPr>
              <w:t xml:space="preserve">Housing Register </w:t>
            </w:r>
          </w:p>
          <w:p w14:paraId="29415662" w14:textId="77777777" w:rsidR="00CD78A9" w:rsidRDefault="00CD78A9" w:rsidP="00CD78A9">
            <w:pPr>
              <w:tabs>
                <w:tab w:val="left" w:pos="5268"/>
              </w:tabs>
              <w:spacing w:after="0" w:line="240" w:lineRule="auto"/>
              <w:rPr>
                <w:rFonts w:ascii="Arial" w:hAnsi="Arial" w:cs="Arial"/>
              </w:rPr>
            </w:pPr>
          </w:p>
          <w:p w14:paraId="67F47B36" w14:textId="25E04EF2" w:rsidR="00524518" w:rsidRPr="00CD78A9" w:rsidRDefault="00F75F6E" w:rsidP="00CD78A9">
            <w:pPr>
              <w:tabs>
                <w:tab w:val="left" w:pos="5268"/>
              </w:tabs>
              <w:spacing w:after="0" w:line="240" w:lineRule="auto"/>
              <w:rPr>
                <w:rFonts w:ascii="Arial" w:eastAsia="Times New Roman" w:hAnsi="Arial" w:cs="Arial"/>
                <w:lang w:val="en-US"/>
              </w:rPr>
            </w:pPr>
            <w:r w:rsidRPr="00CD78A9">
              <w:rPr>
                <w:rFonts w:ascii="Arial" w:hAnsi="Arial" w:cs="Arial"/>
              </w:rPr>
              <w:t>In November 2020 there were 2,081 eligible applicants. 1,930 (92.7%) were ‘</w:t>
            </w:r>
            <w:proofErr w:type="spellStart"/>
            <w:r w:rsidRPr="00CD78A9">
              <w:rPr>
                <w:rFonts w:ascii="Arial" w:hAnsi="Arial" w:cs="Arial"/>
              </w:rPr>
              <w:t>homeseekers</w:t>
            </w:r>
            <w:proofErr w:type="spellEnd"/>
            <w:r w:rsidRPr="00CD78A9">
              <w:rPr>
                <w:rFonts w:ascii="Arial" w:hAnsi="Arial" w:cs="Arial"/>
              </w:rPr>
              <w:t>’ and 151 (7.3%) were ‘transfer applicants’- those already in social housing but with an identified need to move to a more suitable property. 65% of these applicants are female and 35% male.</w:t>
            </w:r>
          </w:p>
          <w:p w14:paraId="52DAC745" w14:textId="77777777" w:rsidR="00CD78A9" w:rsidRDefault="00CD78A9" w:rsidP="00CD78A9">
            <w:pPr>
              <w:tabs>
                <w:tab w:val="left" w:pos="5268"/>
              </w:tabs>
              <w:spacing w:after="0" w:line="240" w:lineRule="auto"/>
              <w:rPr>
                <w:rFonts w:ascii="Arial" w:hAnsi="Arial" w:cs="Arial"/>
                <w:u w:val="single"/>
              </w:rPr>
            </w:pPr>
          </w:p>
          <w:p w14:paraId="7D89EA10" w14:textId="4A9BB77B" w:rsidR="0067208E" w:rsidRDefault="0067208E" w:rsidP="00CD78A9">
            <w:pPr>
              <w:tabs>
                <w:tab w:val="left" w:pos="5268"/>
              </w:tabs>
              <w:spacing w:after="0" w:line="240" w:lineRule="auto"/>
              <w:rPr>
                <w:rFonts w:ascii="Arial" w:hAnsi="Arial" w:cs="Arial"/>
                <w:u w:val="single"/>
              </w:rPr>
            </w:pPr>
            <w:proofErr w:type="spellStart"/>
            <w:r w:rsidRPr="0067208E">
              <w:rPr>
                <w:rFonts w:ascii="Arial" w:hAnsi="Arial" w:cs="Arial"/>
                <w:u w:val="single"/>
              </w:rPr>
              <w:t>Berridge</w:t>
            </w:r>
            <w:proofErr w:type="spellEnd"/>
            <w:r w:rsidRPr="0067208E">
              <w:rPr>
                <w:rFonts w:ascii="Arial" w:hAnsi="Arial" w:cs="Arial"/>
                <w:u w:val="single"/>
              </w:rPr>
              <w:t xml:space="preserve"> estate</w:t>
            </w:r>
          </w:p>
          <w:p w14:paraId="2F02B396" w14:textId="7F2761D9" w:rsidR="00DA40AD" w:rsidRPr="005203DE" w:rsidRDefault="00DA40AD" w:rsidP="00CD78A9">
            <w:pPr>
              <w:tabs>
                <w:tab w:val="left" w:pos="5268"/>
              </w:tabs>
              <w:spacing w:after="0" w:line="240" w:lineRule="auto"/>
              <w:rPr>
                <w:rFonts w:ascii="Arial" w:hAnsi="Arial" w:cs="Arial"/>
              </w:rPr>
            </w:pPr>
          </w:p>
          <w:p w14:paraId="07961DBC"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24E1AC88" w14:textId="24FF7570" w:rsidR="00CD78A9" w:rsidRDefault="00CD78A9" w:rsidP="00CD78A9">
            <w:pPr>
              <w:tabs>
                <w:tab w:val="left" w:pos="5268"/>
              </w:tabs>
              <w:spacing w:after="0" w:line="240" w:lineRule="auto"/>
              <w:rPr>
                <w:rFonts w:ascii="Arial" w:hAnsi="Arial" w:cs="Arial"/>
              </w:rPr>
            </w:pPr>
          </w:p>
          <w:p w14:paraId="5C3D3730" w14:textId="77777777" w:rsidR="00581C49" w:rsidRDefault="00581C49" w:rsidP="00581C49">
            <w:pPr>
              <w:spacing w:after="0" w:line="240" w:lineRule="auto"/>
              <w:rPr>
                <w:rFonts w:ascii="Arial" w:hAnsi="Arial" w:cs="Arial"/>
              </w:rPr>
            </w:pPr>
            <w:r>
              <w:rPr>
                <w:rFonts w:ascii="Arial" w:hAnsi="Arial" w:cs="Arial"/>
              </w:rPr>
              <w:t>Please note that not all leaseholders reside in the properties that they have bought, and data is not held about their private tenants.</w:t>
            </w:r>
          </w:p>
          <w:p w14:paraId="337B16C3" w14:textId="77777777" w:rsidR="00581C49" w:rsidRDefault="00581C49" w:rsidP="00581C49">
            <w:pPr>
              <w:spacing w:after="0" w:line="240" w:lineRule="auto"/>
              <w:rPr>
                <w:rFonts w:ascii="Arial" w:hAnsi="Arial" w:cs="Arial"/>
              </w:rPr>
            </w:pPr>
          </w:p>
          <w:p w14:paraId="14250704" w14:textId="77777777" w:rsidR="00581C49" w:rsidRDefault="00581C49" w:rsidP="00581C49">
            <w:pPr>
              <w:spacing w:after="0" w:line="240" w:lineRule="auto"/>
              <w:rPr>
                <w:rFonts w:ascii="Arial" w:hAnsi="Arial" w:cs="Arial"/>
              </w:rPr>
            </w:pPr>
            <w:r>
              <w:rPr>
                <w:rFonts w:ascii="Arial" w:hAnsi="Arial" w:cs="Arial"/>
              </w:rPr>
              <w:t>55% of residents are female and 45% are male.</w:t>
            </w:r>
          </w:p>
          <w:p w14:paraId="6B8AE590" w14:textId="77777777" w:rsidR="00581C49" w:rsidRDefault="00581C49" w:rsidP="00581C49">
            <w:pPr>
              <w:spacing w:after="0" w:line="240" w:lineRule="auto"/>
              <w:rPr>
                <w:rFonts w:ascii="Arial" w:hAnsi="Arial" w:cs="Arial"/>
              </w:rPr>
            </w:pPr>
          </w:p>
          <w:p w14:paraId="4A95BF98" w14:textId="77777777" w:rsidR="00581C49" w:rsidRDefault="00581C49" w:rsidP="00581C49">
            <w:pPr>
              <w:spacing w:after="0" w:line="240" w:lineRule="auto"/>
              <w:rPr>
                <w:rFonts w:ascii="Arial" w:hAnsi="Arial" w:cs="Arial"/>
              </w:rPr>
            </w:pPr>
            <w:r>
              <w:rPr>
                <w:rFonts w:ascii="Arial" w:hAnsi="Arial" w:cs="Arial"/>
              </w:rPr>
              <w:t>Of the 48 residents who live on the top floors (included in the data above) 60% of residents are female and 40% are male.</w:t>
            </w:r>
          </w:p>
          <w:p w14:paraId="45483BB5" w14:textId="77777777" w:rsidR="00CD78A9" w:rsidRPr="005203DE" w:rsidRDefault="00CD78A9" w:rsidP="00CD78A9">
            <w:pPr>
              <w:tabs>
                <w:tab w:val="left" w:pos="5268"/>
              </w:tabs>
              <w:spacing w:after="0" w:line="240" w:lineRule="auto"/>
              <w:rPr>
                <w:rFonts w:ascii="Arial" w:hAnsi="Arial" w:cs="Arial"/>
              </w:rPr>
            </w:pPr>
          </w:p>
          <w:p w14:paraId="15B05976" w14:textId="77777777" w:rsidR="00DA40AD" w:rsidRDefault="00DA40AD" w:rsidP="005203DE">
            <w:pPr>
              <w:spacing w:after="0" w:line="240" w:lineRule="auto"/>
              <w:rPr>
                <w:rFonts w:ascii="Arial" w:hAnsi="Arial" w:cs="Arial"/>
                <w:u w:val="single"/>
              </w:rPr>
            </w:pPr>
            <w:r>
              <w:rPr>
                <w:rFonts w:ascii="Arial" w:hAnsi="Arial" w:cs="Arial"/>
                <w:u w:val="single"/>
              </w:rPr>
              <w:t>Impact of the proposal on this protected characteristic</w:t>
            </w:r>
          </w:p>
          <w:p w14:paraId="516CEA60" w14:textId="6739866E" w:rsidR="00DA40AD" w:rsidRDefault="00DA40AD" w:rsidP="005203DE">
            <w:pPr>
              <w:tabs>
                <w:tab w:val="left" w:pos="5268"/>
              </w:tabs>
              <w:spacing w:after="0" w:line="240" w:lineRule="auto"/>
              <w:rPr>
                <w:rFonts w:ascii="Arial" w:eastAsia="Times New Roman" w:hAnsi="Arial" w:cs="Arial"/>
                <w:lang w:val="en-US"/>
              </w:rPr>
            </w:pPr>
          </w:p>
          <w:p w14:paraId="6C30AF6A" w14:textId="77777777" w:rsidR="00B602E6" w:rsidRDefault="00B602E6" w:rsidP="00B602E6">
            <w:pPr>
              <w:spacing w:after="0" w:line="240" w:lineRule="auto"/>
              <w:rPr>
                <w:rFonts w:ascii="Arial" w:hAnsi="Arial" w:cs="Arial"/>
              </w:rPr>
            </w:pPr>
            <w:r>
              <w:rPr>
                <w:rFonts w:ascii="Arial" w:hAnsi="Arial" w:cs="Arial"/>
              </w:rPr>
              <w:t>Increasing the supply of available affordable housing in Harrow through this project will have a positive impact across protected characteristics, particularly on housing register applicants seeking social housing.</w:t>
            </w:r>
          </w:p>
          <w:p w14:paraId="60710DF1" w14:textId="77777777" w:rsidR="00B602E6" w:rsidRDefault="00B602E6" w:rsidP="005203DE">
            <w:pPr>
              <w:tabs>
                <w:tab w:val="left" w:pos="5268"/>
              </w:tabs>
              <w:spacing w:after="0" w:line="240" w:lineRule="auto"/>
              <w:rPr>
                <w:rFonts w:ascii="Arial" w:eastAsia="Times New Roman" w:hAnsi="Arial" w:cs="Arial"/>
                <w:lang w:val="en-US"/>
              </w:rPr>
            </w:pPr>
          </w:p>
          <w:p w14:paraId="574573BB" w14:textId="666C975F" w:rsidR="005203DE" w:rsidRDefault="008631EF" w:rsidP="00FA50E5">
            <w:pPr>
              <w:spacing w:after="0" w:line="240" w:lineRule="auto"/>
              <w:rPr>
                <w:rFonts w:ascii="Arial" w:eastAsia="Times New Roman" w:hAnsi="Arial" w:cs="Arial"/>
                <w:color w:val="FF0000"/>
                <w:lang w:val="en-US"/>
              </w:rPr>
            </w:pPr>
            <w:r>
              <w:rPr>
                <w:rFonts w:ascii="Arial" w:eastAsia="Times New Roman" w:hAnsi="Arial" w:cs="Arial"/>
                <w:lang w:val="en-US"/>
              </w:rPr>
              <w:t xml:space="preserve">Across the estate slightly more </w:t>
            </w:r>
            <w:r>
              <w:rPr>
                <w:rFonts w:ascii="Arial" w:hAnsi="Arial" w:cs="Arial"/>
              </w:rPr>
              <w:t xml:space="preserve">residents are female than male. On the top floors </w:t>
            </w:r>
            <w:r w:rsidR="008353A3">
              <w:rPr>
                <w:rFonts w:ascii="Arial" w:hAnsi="Arial" w:cs="Arial"/>
              </w:rPr>
              <w:t>more residents are female than male.</w:t>
            </w:r>
            <w:r w:rsidR="00571E1D">
              <w:rPr>
                <w:rFonts w:ascii="Arial" w:hAnsi="Arial" w:cs="Arial"/>
              </w:rPr>
              <w:t xml:space="preserve"> </w:t>
            </w:r>
            <w:r w:rsidR="00A44916">
              <w:rPr>
                <w:rFonts w:ascii="Arial" w:eastAsia="Times New Roman" w:hAnsi="Arial" w:cs="Arial"/>
                <w:lang w:val="en-US"/>
              </w:rPr>
              <w:t xml:space="preserve">When planning the installation of the new </w:t>
            </w:r>
            <w:proofErr w:type="gramStart"/>
            <w:r w:rsidR="00A44916">
              <w:rPr>
                <w:rFonts w:ascii="Arial" w:eastAsia="Times New Roman" w:hAnsi="Arial" w:cs="Arial"/>
                <w:lang w:val="en-US"/>
              </w:rPr>
              <w:t>homes</w:t>
            </w:r>
            <w:proofErr w:type="gramEnd"/>
            <w:r w:rsidR="00A44916">
              <w:rPr>
                <w:rFonts w:ascii="Arial" w:eastAsia="Times New Roman" w:hAnsi="Arial" w:cs="Arial"/>
                <w:lang w:val="en-US"/>
              </w:rPr>
              <w:t xml:space="preserve"> consideration should be given to the potential disruption to all residents. </w:t>
            </w:r>
            <w:r w:rsidR="00B62833" w:rsidRPr="00B62833">
              <w:rPr>
                <w:rFonts w:ascii="Arial" w:eastAsia="Times New Roman" w:hAnsi="Arial" w:cs="Arial"/>
                <w:lang w:val="en-US"/>
              </w:rPr>
              <w:t xml:space="preserve">and this should be discussed during the consultation process. Mitigations might be avoiding some works being carried out at </w:t>
            </w:r>
            <w:proofErr w:type="gramStart"/>
            <w:r w:rsidR="00B62833" w:rsidRPr="00B62833">
              <w:rPr>
                <w:rFonts w:ascii="Arial" w:eastAsia="Times New Roman" w:hAnsi="Arial" w:cs="Arial"/>
                <w:lang w:val="en-US"/>
              </w:rPr>
              <w:t>particular times</w:t>
            </w:r>
            <w:proofErr w:type="gramEnd"/>
            <w:r w:rsidR="00B62833" w:rsidRPr="00B62833">
              <w:rPr>
                <w:rFonts w:ascii="Arial" w:eastAsia="Times New Roman" w:hAnsi="Arial" w:cs="Arial"/>
                <w:lang w:val="en-US"/>
              </w:rPr>
              <w:t xml:space="preserve">, provision of a refuge space during some elements of the construction, </w:t>
            </w:r>
            <w:r w:rsidR="007C41A7">
              <w:rPr>
                <w:rFonts w:ascii="Arial" w:eastAsia="Times New Roman" w:hAnsi="Arial" w:cs="Arial"/>
                <w:lang w:val="en-US"/>
              </w:rPr>
              <w:t xml:space="preserve">a </w:t>
            </w:r>
            <w:r w:rsidR="00B62833" w:rsidRPr="00B62833">
              <w:rPr>
                <w:rFonts w:ascii="Arial" w:eastAsia="Times New Roman" w:hAnsi="Arial" w:cs="Arial"/>
                <w:lang w:val="en-US"/>
              </w:rPr>
              <w:t>Resident Liaison officer in close contact with individual residents as well as providing advance notice of work.</w:t>
            </w:r>
          </w:p>
          <w:p w14:paraId="3E8643F9" w14:textId="298465E3" w:rsidR="00FA50E5" w:rsidRPr="0090668B" w:rsidRDefault="00FA50E5" w:rsidP="00FA50E5">
            <w:pPr>
              <w:spacing w:after="0" w:line="240" w:lineRule="auto"/>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711ADD4A" w:rsidR="00524518" w:rsidRPr="00701D5A" w:rsidRDefault="00E37BA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1C87F985" w14:textId="77777777" w:rsidR="00F75F6E" w:rsidRPr="00A5060E" w:rsidRDefault="00F75F6E" w:rsidP="00A5060E">
            <w:pPr>
              <w:tabs>
                <w:tab w:val="left" w:pos="5268"/>
              </w:tabs>
              <w:spacing w:after="0" w:line="240" w:lineRule="auto"/>
              <w:rPr>
                <w:rFonts w:ascii="Arial" w:hAnsi="Arial" w:cs="Arial"/>
                <w:u w:val="single"/>
              </w:rPr>
            </w:pPr>
            <w:r w:rsidRPr="00A5060E">
              <w:rPr>
                <w:rFonts w:ascii="Arial" w:hAnsi="Arial" w:cs="Arial"/>
                <w:u w:val="single"/>
              </w:rPr>
              <w:t xml:space="preserve">Population of Harrow </w:t>
            </w:r>
          </w:p>
          <w:p w14:paraId="7FB3F226" w14:textId="77777777" w:rsidR="00A5060E" w:rsidRDefault="00A5060E" w:rsidP="00A5060E">
            <w:pPr>
              <w:tabs>
                <w:tab w:val="left" w:pos="5268"/>
              </w:tabs>
              <w:spacing w:after="0" w:line="240" w:lineRule="auto"/>
              <w:rPr>
                <w:rFonts w:ascii="Arial" w:hAnsi="Arial" w:cs="Arial"/>
              </w:rPr>
            </w:pPr>
          </w:p>
          <w:p w14:paraId="3E864406" w14:textId="068D8F02" w:rsidR="00524518" w:rsidRPr="00A5060E" w:rsidRDefault="00F75F6E" w:rsidP="00A5060E">
            <w:pPr>
              <w:tabs>
                <w:tab w:val="left" w:pos="5268"/>
              </w:tabs>
              <w:spacing w:after="0" w:line="240" w:lineRule="auto"/>
              <w:rPr>
                <w:rFonts w:ascii="Arial" w:hAnsi="Arial" w:cs="Arial"/>
              </w:rPr>
            </w:pPr>
            <w:r w:rsidRPr="00A5060E">
              <w:rPr>
                <w:rFonts w:ascii="Arial" w:hAnsi="Arial" w:cs="Arial"/>
              </w:rPr>
              <w:t>The total usual resident population in Harrow on Census Day (27 March 2011) was 239,100 people. The Government’s population estimates as of mid-2019 show that the total population of Harrow is now 251,200. ONS data shows that the proportion of the UK population aged 16 years and over identifying as heterosexual or straight decreased from 95.3% in 2014 to 94.6% in 2018 and the proportion identifying as lesbian, gay or bisexual (LGB) increased from 1.6% in 2014 to 2.2% in 2018. In 2018, there were an estimated 1.2 million people aged 16 years and over identifying as LGB, with men (2.5%) more likely to identify as LGB than women (2.0%) in 2018. Younger people (aged 16 to 24 years) were most likely to identify as LGB in 2018 (4.4%). More than two-thirds (68.7%) of people who identified as LGB were single (never married or in a civil partnership).</w:t>
            </w:r>
          </w:p>
          <w:p w14:paraId="649E1A3B" w14:textId="77777777" w:rsidR="00A5060E" w:rsidRDefault="00A5060E" w:rsidP="00A5060E">
            <w:pPr>
              <w:tabs>
                <w:tab w:val="left" w:pos="5268"/>
              </w:tabs>
              <w:spacing w:after="0" w:line="240" w:lineRule="auto"/>
              <w:rPr>
                <w:rFonts w:ascii="Arial" w:hAnsi="Arial" w:cs="Arial"/>
              </w:rPr>
            </w:pPr>
          </w:p>
          <w:p w14:paraId="3770C34E" w14:textId="355DA560" w:rsidR="00D33761" w:rsidRPr="00A5060E" w:rsidRDefault="00F75F6E" w:rsidP="00A5060E">
            <w:pPr>
              <w:tabs>
                <w:tab w:val="left" w:pos="5268"/>
              </w:tabs>
              <w:spacing w:after="0" w:line="240" w:lineRule="auto"/>
              <w:rPr>
                <w:rFonts w:ascii="Arial" w:hAnsi="Arial" w:cs="Arial"/>
              </w:rPr>
            </w:pPr>
            <w:r w:rsidRPr="00A5060E">
              <w:rPr>
                <w:rFonts w:ascii="Arial" w:hAnsi="Arial" w:cs="Arial"/>
              </w:rPr>
              <w:t xml:space="preserve">Among English regions, people in London were most likely to identify as LGB (2.8%) but organisations such as Stonewall believe the true figure to be higher. This would equate to at least 7,000 Harrow residents identifying as lesbian, gay or bisexual (LGB) but there is limited data held about the protected characteristic of sexual orientation for the Harrow population. </w:t>
            </w:r>
          </w:p>
          <w:p w14:paraId="4CCC00FC" w14:textId="77777777" w:rsidR="00A5060E" w:rsidRPr="00A5060E" w:rsidRDefault="00A5060E" w:rsidP="00A5060E">
            <w:pPr>
              <w:tabs>
                <w:tab w:val="left" w:pos="5268"/>
              </w:tabs>
              <w:spacing w:after="0" w:line="240" w:lineRule="auto"/>
              <w:rPr>
                <w:rFonts w:ascii="Arial" w:hAnsi="Arial" w:cs="Arial"/>
                <w:u w:val="single"/>
              </w:rPr>
            </w:pPr>
          </w:p>
          <w:p w14:paraId="6FE093A2" w14:textId="206138C7" w:rsidR="00D33761" w:rsidRPr="00A5060E" w:rsidRDefault="00F75F6E" w:rsidP="00A5060E">
            <w:pPr>
              <w:tabs>
                <w:tab w:val="left" w:pos="5268"/>
              </w:tabs>
              <w:spacing w:after="0" w:line="240" w:lineRule="auto"/>
              <w:rPr>
                <w:rFonts w:ascii="Arial" w:hAnsi="Arial" w:cs="Arial"/>
                <w:u w:val="single"/>
              </w:rPr>
            </w:pPr>
            <w:r w:rsidRPr="00A5060E">
              <w:rPr>
                <w:rFonts w:ascii="Arial" w:hAnsi="Arial" w:cs="Arial"/>
                <w:u w:val="single"/>
              </w:rPr>
              <w:t xml:space="preserve">Housing Register </w:t>
            </w:r>
          </w:p>
          <w:p w14:paraId="2ED98CCA" w14:textId="702C55B2" w:rsidR="00D33761" w:rsidRPr="00A5060E" w:rsidRDefault="00F75F6E" w:rsidP="00A5060E">
            <w:pPr>
              <w:tabs>
                <w:tab w:val="left" w:pos="5268"/>
              </w:tabs>
              <w:spacing w:after="0" w:line="240" w:lineRule="auto"/>
              <w:rPr>
                <w:rFonts w:ascii="Arial" w:hAnsi="Arial" w:cs="Arial"/>
              </w:rPr>
            </w:pPr>
            <w:r w:rsidRPr="00A5060E">
              <w:rPr>
                <w:rFonts w:ascii="Arial" w:hAnsi="Arial" w:cs="Arial"/>
              </w:rPr>
              <w:t>In November 2020 there were 2,081 eligible applicants on the housing register. 1,930 (92.7%) were ‘</w:t>
            </w:r>
            <w:proofErr w:type="spellStart"/>
            <w:r w:rsidRPr="00A5060E">
              <w:rPr>
                <w:rFonts w:ascii="Arial" w:hAnsi="Arial" w:cs="Arial"/>
              </w:rPr>
              <w:t>homeseekers</w:t>
            </w:r>
            <w:proofErr w:type="spellEnd"/>
            <w:r w:rsidRPr="00A5060E">
              <w:rPr>
                <w:rFonts w:ascii="Arial" w:hAnsi="Arial" w:cs="Arial"/>
              </w:rPr>
              <w:t xml:space="preserve">’ and 151 (7.3%) were ‘transfer applicants’- those already in social housing but with an identified need to move to a more suitable property. </w:t>
            </w:r>
          </w:p>
          <w:p w14:paraId="6240705A" w14:textId="4982829D" w:rsidR="00F75F6E" w:rsidRPr="00A5060E" w:rsidRDefault="00F75F6E" w:rsidP="00A5060E">
            <w:pPr>
              <w:tabs>
                <w:tab w:val="left" w:pos="5268"/>
              </w:tabs>
              <w:spacing w:after="0" w:line="240" w:lineRule="auto"/>
              <w:rPr>
                <w:rFonts w:ascii="Arial" w:eastAsia="Times New Roman" w:hAnsi="Arial" w:cs="Arial"/>
                <w:lang w:val="en-US"/>
              </w:rPr>
            </w:pPr>
            <w:r w:rsidRPr="00A5060E">
              <w:rPr>
                <w:rFonts w:ascii="Arial" w:hAnsi="Arial" w:cs="Arial"/>
              </w:rPr>
              <w:t>There is limited data about sexual orientation. Only 29% of applicants have disclosed their sexual orientation.</w:t>
            </w:r>
          </w:p>
          <w:p w14:paraId="3E864407" w14:textId="6AC2D0D0" w:rsidR="00524518" w:rsidRPr="00A5060E" w:rsidRDefault="00524518" w:rsidP="00A5060E">
            <w:pPr>
              <w:tabs>
                <w:tab w:val="left" w:pos="5268"/>
              </w:tabs>
              <w:spacing w:after="0" w:line="240" w:lineRule="auto"/>
              <w:rPr>
                <w:rFonts w:ascii="Arial" w:eastAsia="Times New Roman" w:hAnsi="Arial" w:cs="Arial"/>
                <w:lang w:val="en-US"/>
              </w:rPr>
            </w:pPr>
          </w:p>
          <w:p w14:paraId="4ED1B58C" w14:textId="2964C0C9" w:rsidR="0067208E" w:rsidRPr="00A5060E" w:rsidRDefault="0067208E" w:rsidP="00A5060E">
            <w:pPr>
              <w:tabs>
                <w:tab w:val="left" w:pos="5268"/>
              </w:tabs>
              <w:spacing w:after="0" w:line="240" w:lineRule="auto"/>
              <w:rPr>
                <w:rFonts w:ascii="Arial" w:hAnsi="Arial" w:cs="Arial"/>
                <w:u w:val="single"/>
              </w:rPr>
            </w:pPr>
            <w:proofErr w:type="spellStart"/>
            <w:r w:rsidRPr="00A5060E">
              <w:rPr>
                <w:rFonts w:ascii="Arial" w:hAnsi="Arial" w:cs="Arial"/>
                <w:u w:val="single"/>
              </w:rPr>
              <w:t>Berridge</w:t>
            </w:r>
            <w:proofErr w:type="spellEnd"/>
            <w:r w:rsidRPr="00A5060E">
              <w:rPr>
                <w:rFonts w:ascii="Arial" w:hAnsi="Arial" w:cs="Arial"/>
                <w:u w:val="single"/>
              </w:rPr>
              <w:t xml:space="preserve"> estate</w:t>
            </w:r>
          </w:p>
          <w:p w14:paraId="1944AC59" w14:textId="471CBD0D" w:rsidR="00DA40AD" w:rsidRPr="00A5060E" w:rsidRDefault="00DA40AD" w:rsidP="00A5060E">
            <w:pPr>
              <w:tabs>
                <w:tab w:val="left" w:pos="5268"/>
              </w:tabs>
              <w:spacing w:after="0" w:line="240" w:lineRule="auto"/>
              <w:rPr>
                <w:rFonts w:ascii="Arial" w:hAnsi="Arial" w:cs="Arial"/>
              </w:rPr>
            </w:pPr>
          </w:p>
          <w:p w14:paraId="48EDE5DB" w14:textId="77777777" w:rsidR="00DC0C6A" w:rsidRDefault="00DC0C6A" w:rsidP="00DC0C6A">
            <w:pPr>
              <w:spacing w:after="0" w:line="240" w:lineRule="auto"/>
              <w:rPr>
                <w:rFonts w:ascii="Arial" w:hAnsi="Arial" w:cs="Arial"/>
              </w:rPr>
            </w:pPr>
            <w:r w:rsidRPr="005C247B">
              <w:rPr>
                <w:rFonts w:ascii="Arial" w:hAnsi="Arial" w:cs="Arial"/>
              </w:rPr>
              <w:t xml:space="preserve">The </w:t>
            </w:r>
            <w:proofErr w:type="spellStart"/>
            <w:r w:rsidRPr="005C247B">
              <w:rPr>
                <w:rFonts w:ascii="Arial" w:hAnsi="Arial" w:cs="Arial"/>
              </w:rPr>
              <w:t>Berridge</w:t>
            </w:r>
            <w:proofErr w:type="spellEnd"/>
            <w:r w:rsidRPr="005C247B">
              <w:rPr>
                <w:rFonts w:ascii="Arial" w:hAnsi="Arial" w:cs="Arial"/>
              </w:rPr>
              <w:t xml:space="preserve"> estate (Buckingham and Whitchurch Avenue) comprises 12 blocks with a total of 144 flats</w:t>
            </w:r>
            <w:r>
              <w:rPr>
                <w:rFonts w:ascii="Arial" w:hAnsi="Arial" w:cs="Arial"/>
              </w:rPr>
              <w:t xml:space="preserve">, 48 of which are on the top floors of the blocks. </w:t>
            </w:r>
          </w:p>
          <w:p w14:paraId="348D7C75" w14:textId="6997E9E2" w:rsidR="00A5060E" w:rsidRDefault="00A5060E" w:rsidP="00A5060E">
            <w:pPr>
              <w:tabs>
                <w:tab w:val="left" w:pos="5268"/>
              </w:tabs>
              <w:spacing w:after="0" w:line="240" w:lineRule="auto"/>
              <w:rPr>
                <w:rFonts w:ascii="Arial" w:hAnsi="Arial" w:cs="Arial"/>
              </w:rPr>
            </w:pPr>
          </w:p>
          <w:p w14:paraId="03F46F74" w14:textId="12580106" w:rsidR="00DC0C6A" w:rsidRPr="00A5060E" w:rsidRDefault="00254872" w:rsidP="00A5060E">
            <w:pPr>
              <w:tabs>
                <w:tab w:val="left" w:pos="5268"/>
              </w:tabs>
              <w:spacing w:after="0" w:line="240" w:lineRule="auto"/>
              <w:rPr>
                <w:rFonts w:ascii="Arial" w:hAnsi="Arial" w:cs="Arial"/>
              </w:rPr>
            </w:pPr>
            <w:r>
              <w:rPr>
                <w:rFonts w:ascii="Arial" w:hAnsi="Arial" w:cs="Arial"/>
              </w:rPr>
              <w:t>There is limited data on sexual orientation.</w:t>
            </w:r>
          </w:p>
          <w:p w14:paraId="306F38E1" w14:textId="77777777" w:rsidR="00A5060E" w:rsidRPr="00A5060E" w:rsidRDefault="00A5060E" w:rsidP="00A5060E">
            <w:pPr>
              <w:tabs>
                <w:tab w:val="left" w:pos="5268"/>
              </w:tabs>
              <w:spacing w:after="0" w:line="240" w:lineRule="auto"/>
              <w:rPr>
                <w:rFonts w:ascii="Arial" w:hAnsi="Arial" w:cs="Arial"/>
              </w:rPr>
            </w:pPr>
          </w:p>
          <w:p w14:paraId="0B7C6630" w14:textId="77777777" w:rsidR="00DA40AD" w:rsidRPr="00A5060E" w:rsidRDefault="00DA40AD" w:rsidP="00A5060E">
            <w:pPr>
              <w:spacing w:after="0" w:line="240" w:lineRule="auto"/>
              <w:rPr>
                <w:rFonts w:ascii="Arial" w:hAnsi="Arial" w:cs="Arial"/>
                <w:u w:val="single"/>
              </w:rPr>
            </w:pPr>
            <w:r w:rsidRPr="00A5060E">
              <w:rPr>
                <w:rFonts w:ascii="Arial" w:hAnsi="Arial" w:cs="Arial"/>
                <w:u w:val="single"/>
              </w:rPr>
              <w:t>Impact of the proposal on this protected characteristic</w:t>
            </w:r>
          </w:p>
          <w:p w14:paraId="4DEB9F35" w14:textId="77777777" w:rsidR="00A5060E" w:rsidRPr="00A5060E" w:rsidRDefault="00A5060E" w:rsidP="00A5060E">
            <w:pPr>
              <w:tabs>
                <w:tab w:val="left" w:pos="5268"/>
              </w:tabs>
              <w:spacing w:after="0" w:line="240" w:lineRule="auto"/>
              <w:rPr>
                <w:rFonts w:ascii="Arial" w:hAnsi="Arial" w:cs="Arial"/>
              </w:rPr>
            </w:pPr>
          </w:p>
          <w:p w14:paraId="21DB89D3" w14:textId="77777777" w:rsidR="009819D6" w:rsidRDefault="006642FA" w:rsidP="009819D6">
            <w:pPr>
              <w:spacing w:after="0" w:line="240" w:lineRule="auto"/>
              <w:rPr>
                <w:rFonts w:ascii="Arial" w:hAnsi="Arial" w:cs="Arial"/>
              </w:rPr>
            </w:pPr>
            <w:r w:rsidRPr="00A5060E">
              <w:rPr>
                <w:rFonts w:ascii="Arial" w:hAnsi="Arial" w:cs="Arial"/>
              </w:rPr>
              <w:t>We do not have sufficient data on sexual orientation to assess the impact of the propos</w:t>
            </w:r>
            <w:r w:rsidR="00224DD2">
              <w:rPr>
                <w:rFonts w:ascii="Arial" w:hAnsi="Arial" w:cs="Arial"/>
              </w:rPr>
              <w:t>al</w:t>
            </w:r>
            <w:r w:rsidRPr="00A5060E">
              <w:rPr>
                <w:rFonts w:ascii="Arial" w:hAnsi="Arial" w:cs="Arial"/>
              </w:rPr>
              <w:t>, but we do not anticipate that it will have a negative impact on this protected characteristic.</w:t>
            </w:r>
            <w:r w:rsidR="009819D6">
              <w:rPr>
                <w:rFonts w:ascii="Arial" w:hAnsi="Arial" w:cs="Arial"/>
              </w:rPr>
              <w:t xml:space="preserve"> </w:t>
            </w:r>
            <w:r w:rsidR="009819D6">
              <w:rPr>
                <w:rFonts w:ascii="Arial" w:eastAsia="Times New Roman" w:hAnsi="Arial" w:cs="Arial"/>
                <w:lang w:val="en-US"/>
              </w:rPr>
              <w:t xml:space="preserve">When planning the installation of the new </w:t>
            </w:r>
            <w:proofErr w:type="gramStart"/>
            <w:r w:rsidR="009819D6">
              <w:rPr>
                <w:rFonts w:ascii="Arial" w:eastAsia="Times New Roman" w:hAnsi="Arial" w:cs="Arial"/>
                <w:lang w:val="en-US"/>
              </w:rPr>
              <w:t>homes</w:t>
            </w:r>
            <w:proofErr w:type="gramEnd"/>
            <w:r w:rsidR="009819D6">
              <w:rPr>
                <w:rFonts w:ascii="Arial" w:eastAsia="Times New Roman" w:hAnsi="Arial" w:cs="Arial"/>
                <w:lang w:val="en-US"/>
              </w:rPr>
              <w:t xml:space="preserve"> consideration should be given to the potential disruption to all residents. </w:t>
            </w:r>
          </w:p>
          <w:p w14:paraId="3E864408" w14:textId="77777777" w:rsidR="00524518" w:rsidRPr="00A5060E" w:rsidRDefault="00524518"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4F4510E1" w:rsidR="00524518" w:rsidRPr="00701D5A" w:rsidRDefault="00E37BA5"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70E10F2C" w:rsidR="00B60247" w:rsidRDefault="008A53B9"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B62833">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B60247">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63BF2E05" w:rsidR="00D02B28"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r w:rsidR="00133650">
              <w:rPr>
                <w:rFonts w:ascii="Arial" w:eastAsia="Times New Roman" w:hAnsi="Arial" w:cs="Arial"/>
                <w:lang w:eastAsia="en-GB"/>
              </w:rPr>
              <w:t>.</w:t>
            </w:r>
          </w:p>
          <w:p w14:paraId="38556D1A" w14:textId="77777777" w:rsidR="00133650" w:rsidRPr="00C102EE" w:rsidRDefault="00133650" w:rsidP="00E50777">
            <w:pPr>
              <w:shd w:val="clear" w:color="auto" w:fill="FFFFFF" w:themeFill="background1"/>
              <w:spacing w:after="0" w:line="240" w:lineRule="auto"/>
              <w:rPr>
                <w:rFonts w:ascii="Arial" w:eastAsia="Times New Roman" w:hAnsi="Arial" w:cs="Arial"/>
                <w:lang w:eastAsia="en-GB"/>
              </w:rPr>
            </w:pPr>
          </w:p>
          <w:p w14:paraId="0D0FAED0" w14:textId="4E9A3ED0" w:rsidR="00D02B28" w:rsidRPr="00926FFA" w:rsidRDefault="00B62833" w:rsidP="00E50777">
            <w:pPr>
              <w:shd w:val="clear" w:color="auto" w:fill="FFFFFF" w:themeFill="background1"/>
              <w:spacing w:after="0" w:line="240" w:lineRule="auto"/>
              <w:rPr>
                <w:rFonts w:ascii="Arial" w:eastAsia="Times New Roman" w:hAnsi="Arial" w:cs="Arial"/>
                <w:lang w:eastAsia="en-GB"/>
              </w:rPr>
            </w:pPr>
            <w:bookmarkStart w:id="1" w:name="_Hlk76542674"/>
            <w:bookmarkStart w:id="2" w:name="_GoBack"/>
            <w:r w:rsidRPr="00926FFA">
              <w:rPr>
                <w:rFonts w:ascii="Arial" w:eastAsia="Times New Roman" w:hAnsi="Arial" w:cs="Arial"/>
                <w:lang w:eastAsia="en-GB"/>
              </w:rPr>
              <w:t>The provision of additional affordable housing for rent will have a positive impact on groups with the following protected characteristics</w:t>
            </w:r>
            <w:r w:rsidR="00133650" w:rsidRPr="00926FFA">
              <w:rPr>
                <w:rFonts w:ascii="Arial" w:eastAsia="Times New Roman" w:hAnsi="Arial" w:cs="Arial"/>
                <w:lang w:eastAsia="en-GB"/>
              </w:rPr>
              <w:t xml:space="preserve"> in view of the diversity profile of those seeking social housing</w:t>
            </w:r>
            <w:r w:rsidRPr="00926FFA">
              <w:rPr>
                <w:rFonts w:ascii="Arial" w:eastAsia="Times New Roman" w:hAnsi="Arial" w:cs="Arial"/>
                <w:lang w:eastAsia="en-GB"/>
              </w:rPr>
              <w:t xml:space="preserve">: </w:t>
            </w:r>
            <w:r w:rsidR="00133650" w:rsidRPr="00926FFA">
              <w:rPr>
                <w:rFonts w:ascii="Arial" w:eastAsia="Times New Roman" w:hAnsi="Arial" w:cs="Arial"/>
                <w:lang w:eastAsia="en-GB"/>
              </w:rPr>
              <w:t>r</w:t>
            </w:r>
            <w:r w:rsidR="0065101B" w:rsidRPr="00926FFA">
              <w:rPr>
                <w:rFonts w:ascii="Arial" w:eastAsia="Times New Roman" w:hAnsi="Arial" w:cs="Arial"/>
                <w:lang w:eastAsia="en-GB"/>
              </w:rPr>
              <w:t xml:space="preserve">ace/ethnicity and </w:t>
            </w:r>
            <w:r w:rsidR="00133650" w:rsidRPr="00926FFA">
              <w:rPr>
                <w:rFonts w:ascii="Arial" w:eastAsia="Times New Roman" w:hAnsi="Arial" w:cs="Arial"/>
                <w:lang w:eastAsia="en-GB"/>
              </w:rPr>
              <w:t>s</w:t>
            </w:r>
            <w:r w:rsidR="0065101B" w:rsidRPr="00926FFA">
              <w:rPr>
                <w:rFonts w:ascii="Arial" w:eastAsia="Times New Roman" w:hAnsi="Arial" w:cs="Arial"/>
                <w:lang w:eastAsia="en-GB"/>
              </w:rPr>
              <w:t>ex</w:t>
            </w:r>
            <w:bookmarkEnd w:id="1"/>
            <w:bookmarkEnd w:id="2"/>
            <w:r w:rsidR="00133650" w:rsidRPr="00926FFA">
              <w:rPr>
                <w:rFonts w:ascii="Arial" w:eastAsia="Times New Roman" w:hAnsi="Arial" w:cs="Arial"/>
                <w:lang w:eastAsia="en-GB"/>
              </w:rPr>
              <w:t>.</w:t>
            </w:r>
          </w:p>
          <w:p w14:paraId="3E864418" w14:textId="40475EE1" w:rsidR="00133650" w:rsidRPr="00E50777" w:rsidRDefault="00133650"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79D8C409"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sidR="00973E79">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973E79">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48383FBE" w:rsidR="00926FFA" w:rsidRPr="0090668B" w:rsidRDefault="00926FFA" w:rsidP="00973E79">
            <w:pPr>
              <w:spacing w:after="0" w:line="240" w:lineRule="auto"/>
              <w:rPr>
                <w:rFonts w:ascii="Arial" w:eastAsia="Times New Roman" w:hAnsi="Arial" w:cs="Arial"/>
                <w:sz w:val="20"/>
                <w:szCs w:val="20"/>
                <w:lang w:eastAsia="en-GB"/>
              </w:rPr>
            </w:pPr>
          </w:p>
        </w:tc>
      </w:tr>
    </w:tbl>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4086"/>
        <w:gridCol w:w="4091"/>
        <w:gridCol w:w="1846"/>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FB44BB"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lastRenderedPageBreak/>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FB44BB" w:rsidRPr="0090668B" w14:paraId="3E86443A" w14:textId="77777777" w:rsidTr="00DB40C1">
        <w:trPr>
          <w:trHeight w:val="626"/>
        </w:trPr>
        <w:tc>
          <w:tcPr>
            <w:tcW w:w="0" w:type="auto"/>
            <w:shd w:val="clear" w:color="auto" w:fill="auto"/>
            <w:vAlign w:val="center"/>
          </w:tcPr>
          <w:p w14:paraId="1DDCBB57" w14:textId="4266CD8D" w:rsidR="008257F1" w:rsidRDefault="00FB44BB" w:rsidP="008257F1">
            <w:pPr>
              <w:spacing w:after="0" w:line="240" w:lineRule="auto"/>
              <w:rPr>
                <w:rFonts w:ascii="Arial" w:hAnsi="Arial" w:cs="Arial"/>
              </w:rPr>
            </w:pPr>
            <w:r>
              <w:rPr>
                <w:rFonts w:ascii="Arial" w:eastAsia="Times New Roman" w:hAnsi="Arial" w:cs="Arial"/>
                <w:lang w:val="en-US"/>
              </w:rPr>
              <w:t>P</w:t>
            </w:r>
            <w:r w:rsidR="008257F1">
              <w:rPr>
                <w:rFonts w:ascii="Arial" w:eastAsia="Times New Roman" w:hAnsi="Arial" w:cs="Arial"/>
                <w:lang w:val="en-US"/>
              </w:rPr>
              <w:t>otential disruption to residents</w:t>
            </w:r>
            <w:r>
              <w:rPr>
                <w:rFonts w:ascii="Arial" w:eastAsia="Times New Roman" w:hAnsi="Arial" w:cs="Arial"/>
                <w:lang w:val="en-US"/>
              </w:rPr>
              <w:t xml:space="preserve"> during construction</w:t>
            </w:r>
            <w:r w:rsidR="00AD6C47">
              <w:rPr>
                <w:rFonts w:ascii="Arial" w:eastAsia="Times New Roman" w:hAnsi="Arial" w:cs="Arial"/>
                <w:lang w:val="en-US"/>
              </w:rPr>
              <w:t>- all protected characteristics but particularly age and disability.</w:t>
            </w:r>
          </w:p>
          <w:p w14:paraId="3E864435" w14:textId="464E3BB4" w:rsidR="00D10488" w:rsidRPr="008257F1" w:rsidRDefault="00D10488" w:rsidP="001B4788">
            <w:pPr>
              <w:spacing w:after="0" w:line="320" w:lineRule="atLeast"/>
              <w:rPr>
                <w:rFonts w:ascii="Arial" w:eastAsia="Times New Roman" w:hAnsi="Arial" w:cs="Arial"/>
                <w:lang w:eastAsia="en-GB"/>
              </w:rPr>
            </w:pPr>
          </w:p>
        </w:tc>
        <w:tc>
          <w:tcPr>
            <w:tcW w:w="0" w:type="auto"/>
            <w:shd w:val="clear" w:color="auto" w:fill="auto"/>
            <w:vAlign w:val="center"/>
          </w:tcPr>
          <w:p w14:paraId="3E864436" w14:textId="378FA25C" w:rsidR="00D10488" w:rsidRPr="008257F1" w:rsidRDefault="008257F1" w:rsidP="001B4788">
            <w:pPr>
              <w:spacing w:after="0" w:line="320" w:lineRule="atLeast"/>
              <w:rPr>
                <w:rFonts w:ascii="Arial" w:eastAsia="Times New Roman" w:hAnsi="Arial" w:cs="Arial"/>
                <w:lang w:eastAsia="en-GB"/>
              </w:rPr>
            </w:pPr>
            <w:r w:rsidRPr="008257F1">
              <w:rPr>
                <w:rFonts w:ascii="Arial" w:eastAsia="Times New Roman" w:hAnsi="Arial" w:cs="Arial"/>
                <w:lang w:eastAsia="en-GB"/>
              </w:rPr>
              <w:t xml:space="preserve">Consultation and Engagement </w:t>
            </w:r>
            <w:r w:rsidR="00FB44BB">
              <w:rPr>
                <w:rFonts w:ascii="Arial" w:eastAsia="Times New Roman" w:hAnsi="Arial" w:cs="Arial"/>
                <w:lang w:eastAsia="en-GB"/>
              </w:rPr>
              <w:t>Strategy</w:t>
            </w:r>
          </w:p>
        </w:tc>
        <w:tc>
          <w:tcPr>
            <w:tcW w:w="0" w:type="auto"/>
            <w:shd w:val="clear" w:color="auto" w:fill="auto"/>
            <w:vAlign w:val="center"/>
          </w:tcPr>
          <w:p w14:paraId="3E864437" w14:textId="1FA009C7" w:rsidR="00D10488" w:rsidRPr="008257F1" w:rsidRDefault="00FB44BB" w:rsidP="00FB44BB">
            <w:pPr>
              <w:spacing w:after="0" w:line="320" w:lineRule="atLeast"/>
              <w:rPr>
                <w:rFonts w:ascii="Arial" w:eastAsia="Times New Roman" w:hAnsi="Arial" w:cs="Arial"/>
                <w:lang w:eastAsia="en-GB"/>
              </w:rPr>
            </w:pPr>
            <w:r>
              <w:rPr>
                <w:rFonts w:ascii="Arial" w:eastAsia="Times New Roman" w:hAnsi="Arial" w:cs="Arial"/>
                <w:lang w:eastAsia="en-GB"/>
              </w:rPr>
              <w:t>Regular liaison of with residents, review of compliments and complaints</w:t>
            </w:r>
          </w:p>
        </w:tc>
        <w:tc>
          <w:tcPr>
            <w:tcW w:w="0" w:type="auto"/>
            <w:shd w:val="clear" w:color="auto" w:fill="auto"/>
            <w:vAlign w:val="center"/>
          </w:tcPr>
          <w:p w14:paraId="3E864438" w14:textId="0B60A0CD" w:rsidR="00D10488" w:rsidRPr="008257F1" w:rsidRDefault="00273A5A" w:rsidP="00301C1B">
            <w:pPr>
              <w:spacing w:after="0" w:line="320" w:lineRule="atLeast"/>
              <w:rPr>
                <w:rFonts w:ascii="Arial" w:eastAsia="Times New Roman" w:hAnsi="Arial" w:cs="Arial"/>
                <w:lang w:eastAsia="en-GB"/>
              </w:rPr>
            </w:pPr>
            <w:r>
              <w:rPr>
                <w:rFonts w:ascii="Arial" w:eastAsia="Times New Roman" w:hAnsi="Arial" w:cs="Arial"/>
                <w:lang w:eastAsia="en-GB"/>
              </w:rPr>
              <w:t>During mobilisation</w:t>
            </w:r>
            <w:r w:rsidR="00301C1B">
              <w:rPr>
                <w:rFonts w:ascii="Arial" w:eastAsia="Times New Roman" w:hAnsi="Arial" w:cs="Arial"/>
                <w:lang w:eastAsia="en-GB"/>
              </w:rPr>
              <w:t>,</w:t>
            </w:r>
            <w:r>
              <w:rPr>
                <w:rFonts w:ascii="Arial" w:eastAsia="Times New Roman" w:hAnsi="Arial" w:cs="Arial"/>
                <w:lang w:eastAsia="en-GB"/>
              </w:rPr>
              <w:t xml:space="preserve"> before </w:t>
            </w:r>
            <w:r w:rsidR="00301C1B">
              <w:rPr>
                <w:rFonts w:ascii="Arial" w:eastAsia="Times New Roman" w:hAnsi="Arial" w:cs="Arial"/>
                <w:lang w:eastAsia="en-GB"/>
              </w:rPr>
              <w:t xml:space="preserve">and </w:t>
            </w:r>
            <w:proofErr w:type="gramStart"/>
            <w:r w:rsidR="00301C1B">
              <w:rPr>
                <w:rFonts w:ascii="Arial" w:eastAsia="Times New Roman" w:hAnsi="Arial" w:cs="Arial"/>
                <w:lang w:eastAsia="en-GB"/>
              </w:rPr>
              <w:t>during  the</w:t>
            </w:r>
            <w:proofErr w:type="gramEnd"/>
            <w:r w:rsidR="00301C1B">
              <w:rPr>
                <w:rFonts w:ascii="Arial" w:eastAsia="Times New Roman" w:hAnsi="Arial" w:cs="Arial"/>
                <w:lang w:eastAsia="en-GB"/>
              </w:rPr>
              <w:t xml:space="preserve"> works</w:t>
            </w:r>
          </w:p>
        </w:tc>
        <w:tc>
          <w:tcPr>
            <w:tcW w:w="1413" w:type="dxa"/>
            <w:shd w:val="clear" w:color="auto" w:fill="auto"/>
            <w:vAlign w:val="center"/>
          </w:tcPr>
          <w:p w14:paraId="3E864439" w14:textId="644899DD" w:rsidR="00D10488" w:rsidRPr="008257F1" w:rsidRDefault="00273A5A"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t>Project Manager</w:t>
            </w:r>
          </w:p>
        </w:tc>
      </w:tr>
      <w:tr w:rsidR="00FB44BB" w:rsidRPr="0090668B" w14:paraId="3E864440" w14:textId="77777777" w:rsidTr="00DB40C1">
        <w:trPr>
          <w:trHeight w:val="626"/>
        </w:trPr>
        <w:tc>
          <w:tcPr>
            <w:tcW w:w="0" w:type="auto"/>
            <w:shd w:val="clear" w:color="auto" w:fill="auto"/>
            <w:vAlign w:val="center"/>
          </w:tcPr>
          <w:p w14:paraId="0D650A60" w14:textId="0F83C598" w:rsidR="00AD6C47" w:rsidRDefault="00FB44BB" w:rsidP="00AD6C47">
            <w:pPr>
              <w:spacing w:after="0" w:line="240" w:lineRule="auto"/>
              <w:rPr>
                <w:rFonts w:ascii="Arial" w:hAnsi="Arial" w:cs="Arial"/>
              </w:rPr>
            </w:pPr>
            <w:r>
              <w:rPr>
                <w:rFonts w:ascii="Arial" w:eastAsia="Times New Roman" w:hAnsi="Arial" w:cs="Arial"/>
                <w:lang w:val="en-US"/>
              </w:rPr>
              <w:t xml:space="preserve">Potential disruption to residents during construction- all protected characteristics but </w:t>
            </w:r>
            <w:r w:rsidR="00AD6C47">
              <w:rPr>
                <w:rFonts w:ascii="Arial" w:eastAsia="Times New Roman" w:hAnsi="Arial" w:cs="Arial"/>
                <w:lang w:val="en-US"/>
              </w:rPr>
              <w:t>particularly age and disability.</w:t>
            </w:r>
          </w:p>
          <w:p w14:paraId="3E86443B" w14:textId="77777777" w:rsidR="00D10488" w:rsidRPr="008257F1" w:rsidRDefault="00D10488" w:rsidP="001B4788">
            <w:pPr>
              <w:spacing w:after="0" w:line="320" w:lineRule="atLeast"/>
              <w:rPr>
                <w:rFonts w:ascii="Arial" w:eastAsia="Times New Roman" w:hAnsi="Arial" w:cs="Arial"/>
                <w:lang w:eastAsia="en-GB"/>
              </w:rPr>
            </w:pPr>
          </w:p>
        </w:tc>
        <w:tc>
          <w:tcPr>
            <w:tcW w:w="0" w:type="auto"/>
            <w:shd w:val="clear" w:color="auto" w:fill="auto"/>
            <w:vAlign w:val="center"/>
          </w:tcPr>
          <w:p w14:paraId="3E86443C" w14:textId="74D1B8BF" w:rsidR="00D10488" w:rsidRPr="008257F1" w:rsidRDefault="008257F1" w:rsidP="001B4788">
            <w:pPr>
              <w:spacing w:after="0" w:line="320" w:lineRule="atLeast"/>
              <w:rPr>
                <w:rFonts w:ascii="Arial" w:eastAsia="Times New Roman" w:hAnsi="Arial" w:cs="Arial"/>
                <w:lang w:eastAsia="en-GB"/>
              </w:rPr>
            </w:pPr>
            <w:r w:rsidRPr="008257F1">
              <w:rPr>
                <w:rFonts w:ascii="Arial" w:eastAsia="Times New Roman" w:hAnsi="Arial" w:cs="Arial"/>
                <w:lang w:eastAsia="en-GB"/>
              </w:rPr>
              <w:t xml:space="preserve">Communication Plan including </w:t>
            </w:r>
            <w:r w:rsidRPr="008257F1">
              <w:rPr>
                <w:rFonts w:ascii="Arial" w:eastAsia="Times New Roman" w:hAnsi="Arial" w:cs="Arial"/>
                <w:lang w:val="en-US"/>
              </w:rPr>
              <w:t>providing advance notice of works and a Resident Liaison officer in close contact with individual residents</w:t>
            </w:r>
          </w:p>
        </w:tc>
        <w:tc>
          <w:tcPr>
            <w:tcW w:w="0" w:type="auto"/>
            <w:shd w:val="clear" w:color="auto" w:fill="auto"/>
            <w:vAlign w:val="center"/>
          </w:tcPr>
          <w:p w14:paraId="3E86443D" w14:textId="4EE46A5B" w:rsidR="00D10488" w:rsidRPr="008257F1" w:rsidRDefault="00FB44BB" w:rsidP="00FB44BB">
            <w:pPr>
              <w:spacing w:after="0" w:line="320" w:lineRule="atLeast"/>
              <w:rPr>
                <w:rFonts w:ascii="Arial" w:eastAsia="Times New Roman" w:hAnsi="Arial" w:cs="Arial"/>
                <w:lang w:eastAsia="en-GB"/>
              </w:rPr>
            </w:pPr>
            <w:r>
              <w:rPr>
                <w:rFonts w:ascii="Arial" w:eastAsia="Times New Roman" w:hAnsi="Arial" w:cs="Arial"/>
                <w:lang w:eastAsia="en-GB"/>
              </w:rPr>
              <w:t>Regular liaison of with residents, review of compliments and complaints</w:t>
            </w:r>
          </w:p>
        </w:tc>
        <w:tc>
          <w:tcPr>
            <w:tcW w:w="0" w:type="auto"/>
            <w:shd w:val="clear" w:color="auto" w:fill="auto"/>
            <w:vAlign w:val="center"/>
          </w:tcPr>
          <w:p w14:paraId="3E86443E" w14:textId="65DCE939" w:rsidR="00D10488" w:rsidRPr="008257F1" w:rsidRDefault="00301C1B" w:rsidP="00301C1B">
            <w:pPr>
              <w:spacing w:after="0" w:line="320" w:lineRule="atLeast"/>
              <w:rPr>
                <w:rFonts w:ascii="Arial" w:eastAsia="Times New Roman" w:hAnsi="Arial" w:cs="Arial"/>
                <w:lang w:eastAsia="en-GB"/>
              </w:rPr>
            </w:pPr>
            <w:r>
              <w:rPr>
                <w:rFonts w:ascii="Arial" w:eastAsia="Times New Roman" w:hAnsi="Arial" w:cs="Arial"/>
                <w:lang w:eastAsia="en-GB"/>
              </w:rPr>
              <w:t xml:space="preserve">During mobilisation, before and </w:t>
            </w:r>
            <w:proofErr w:type="gramStart"/>
            <w:r>
              <w:rPr>
                <w:rFonts w:ascii="Arial" w:eastAsia="Times New Roman" w:hAnsi="Arial" w:cs="Arial"/>
                <w:lang w:eastAsia="en-GB"/>
              </w:rPr>
              <w:t>during  the</w:t>
            </w:r>
            <w:proofErr w:type="gramEnd"/>
            <w:r>
              <w:rPr>
                <w:rFonts w:ascii="Arial" w:eastAsia="Times New Roman" w:hAnsi="Arial" w:cs="Arial"/>
                <w:lang w:eastAsia="en-GB"/>
              </w:rPr>
              <w:t xml:space="preserve"> works</w:t>
            </w:r>
          </w:p>
        </w:tc>
        <w:tc>
          <w:tcPr>
            <w:tcW w:w="1413" w:type="dxa"/>
            <w:shd w:val="clear" w:color="auto" w:fill="auto"/>
            <w:vAlign w:val="center"/>
          </w:tcPr>
          <w:p w14:paraId="3E86443F" w14:textId="5E8B939E" w:rsidR="00D10488" w:rsidRPr="008257F1" w:rsidRDefault="00273A5A"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t>Project Manager</w:t>
            </w:r>
          </w:p>
        </w:tc>
      </w:tr>
      <w:tr w:rsidR="00FB44BB" w:rsidRPr="0090668B" w14:paraId="3E864446" w14:textId="77777777" w:rsidTr="00DB40C1">
        <w:trPr>
          <w:trHeight w:val="626"/>
        </w:trPr>
        <w:tc>
          <w:tcPr>
            <w:tcW w:w="0" w:type="auto"/>
            <w:shd w:val="clear" w:color="auto" w:fill="auto"/>
            <w:vAlign w:val="center"/>
          </w:tcPr>
          <w:p w14:paraId="784BBEA4" w14:textId="2EF0679C" w:rsidR="00AD6C47" w:rsidRDefault="00FB44BB" w:rsidP="00AD6C47">
            <w:pPr>
              <w:spacing w:after="0" w:line="240" w:lineRule="auto"/>
              <w:rPr>
                <w:rFonts w:ascii="Arial" w:hAnsi="Arial" w:cs="Arial"/>
              </w:rPr>
            </w:pPr>
            <w:r>
              <w:rPr>
                <w:rFonts w:ascii="Arial" w:eastAsia="Times New Roman" w:hAnsi="Arial" w:cs="Arial"/>
                <w:lang w:val="en-US"/>
              </w:rPr>
              <w:t xml:space="preserve">Potential disruption to residents during construction- all protected characteristics but </w:t>
            </w:r>
            <w:r w:rsidR="00AD6C47">
              <w:rPr>
                <w:rFonts w:ascii="Arial" w:eastAsia="Times New Roman" w:hAnsi="Arial" w:cs="Arial"/>
                <w:lang w:val="en-US"/>
              </w:rPr>
              <w:t>particularly age, disability, race/ethnicity and religion.</w:t>
            </w:r>
          </w:p>
          <w:p w14:paraId="3E864441" w14:textId="77777777" w:rsidR="00D10488" w:rsidRPr="008257F1" w:rsidRDefault="00D10488" w:rsidP="001B4788">
            <w:pPr>
              <w:spacing w:after="0" w:line="320" w:lineRule="atLeast"/>
              <w:rPr>
                <w:rFonts w:ascii="Arial" w:eastAsia="Times New Roman" w:hAnsi="Arial" w:cs="Arial"/>
                <w:lang w:eastAsia="en-GB"/>
              </w:rPr>
            </w:pPr>
          </w:p>
        </w:tc>
        <w:tc>
          <w:tcPr>
            <w:tcW w:w="0" w:type="auto"/>
            <w:shd w:val="clear" w:color="auto" w:fill="auto"/>
            <w:vAlign w:val="center"/>
          </w:tcPr>
          <w:p w14:paraId="3E864442" w14:textId="0CBF69F3" w:rsidR="00D10488" w:rsidRPr="008257F1" w:rsidRDefault="008257F1" w:rsidP="001B4788">
            <w:pPr>
              <w:spacing w:after="0" w:line="320" w:lineRule="atLeast"/>
              <w:rPr>
                <w:rFonts w:ascii="Arial" w:eastAsia="Times New Roman" w:hAnsi="Arial" w:cs="Arial"/>
                <w:lang w:eastAsia="en-GB"/>
              </w:rPr>
            </w:pPr>
            <w:r w:rsidRPr="008257F1">
              <w:rPr>
                <w:rFonts w:ascii="Arial" w:eastAsia="Times New Roman" w:hAnsi="Arial" w:cs="Arial"/>
                <w:lang w:val="en-US"/>
              </w:rPr>
              <w:t>Avoiding some works being carried out at particular times/on certain dates.</w:t>
            </w:r>
          </w:p>
        </w:tc>
        <w:tc>
          <w:tcPr>
            <w:tcW w:w="0" w:type="auto"/>
            <w:shd w:val="clear" w:color="auto" w:fill="auto"/>
            <w:vAlign w:val="center"/>
          </w:tcPr>
          <w:p w14:paraId="3E864443" w14:textId="2BD11561" w:rsidR="00D10488" w:rsidRPr="008257F1" w:rsidRDefault="00FB44BB" w:rsidP="00FB44BB">
            <w:pPr>
              <w:spacing w:after="0" w:line="320" w:lineRule="atLeast"/>
              <w:rPr>
                <w:rFonts w:ascii="Arial" w:eastAsia="Times New Roman" w:hAnsi="Arial" w:cs="Arial"/>
                <w:lang w:eastAsia="en-GB"/>
              </w:rPr>
            </w:pPr>
            <w:r>
              <w:rPr>
                <w:rFonts w:ascii="Arial" w:eastAsia="Times New Roman" w:hAnsi="Arial" w:cs="Arial"/>
                <w:lang w:eastAsia="en-GB"/>
              </w:rPr>
              <w:t>Regular liaison of with residents, review of compliments and complaints</w:t>
            </w:r>
          </w:p>
        </w:tc>
        <w:tc>
          <w:tcPr>
            <w:tcW w:w="0" w:type="auto"/>
            <w:shd w:val="clear" w:color="auto" w:fill="auto"/>
            <w:vAlign w:val="center"/>
          </w:tcPr>
          <w:p w14:paraId="3E864444" w14:textId="55CEC9B4" w:rsidR="00D10488" w:rsidRPr="008257F1" w:rsidRDefault="00301C1B" w:rsidP="00301C1B">
            <w:pPr>
              <w:spacing w:after="0" w:line="320" w:lineRule="atLeast"/>
              <w:rPr>
                <w:rFonts w:ascii="Arial" w:eastAsia="Times New Roman" w:hAnsi="Arial" w:cs="Arial"/>
                <w:lang w:eastAsia="en-GB"/>
              </w:rPr>
            </w:pPr>
            <w:r>
              <w:rPr>
                <w:rFonts w:ascii="Arial" w:eastAsia="Times New Roman" w:hAnsi="Arial" w:cs="Arial"/>
                <w:lang w:eastAsia="en-GB"/>
              </w:rPr>
              <w:t>During the works</w:t>
            </w:r>
          </w:p>
        </w:tc>
        <w:tc>
          <w:tcPr>
            <w:tcW w:w="1413" w:type="dxa"/>
            <w:shd w:val="clear" w:color="auto" w:fill="auto"/>
            <w:vAlign w:val="center"/>
          </w:tcPr>
          <w:p w14:paraId="3E864445" w14:textId="1B8A1FC2" w:rsidR="00D10488" w:rsidRPr="008257F1" w:rsidRDefault="00273A5A"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t>Project Manager</w:t>
            </w:r>
          </w:p>
        </w:tc>
      </w:tr>
    </w:tbl>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48F65FEA" w14:textId="0678F99C" w:rsidR="008257F1" w:rsidRPr="00323425" w:rsidRDefault="008257F1" w:rsidP="008257F1">
            <w:pPr>
              <w:spacing w:after="0" w:line="320" w:lineRule="atLeast"/>
              <w:rPr>
                <w:rFonts w:ascii="Arial" w:eastAsia="Times New Roman" w:hAnsi="Arial" w:cs="Arial"/>
                <w:b/>
                <w:bCs/>
                <w:lang w:eastAsia="en-GB"/>
              </w:rPr>
            </w:pPr>
            <w:r w:rsidRPr="00323425">
              <w:rPr>
                <w:rFonts w:ascii="Arial" w:eastAsia="Times New Roman" w:hAnsi="Arial" w:cs="Arial"/>
                <w:b/>
                <w:bCs/>
                <w:sz w:val="20"/>
                <w:szCs w:val="20"/>
                <w:lang w:eastAsia="en-GB"/>
              </w:rPr>
              <w:t>Ad</w:t>
            </w:r>
            <w:r w:rsidRPr="00323425">
              <w:rPr>
                <w:rFonts w:ascii="Arial" w:eastAsia="Times New Roman" w:hAnsi="Arial" w:cs="Arial"/>
                <w:b/>
                <w:bCs/>
                <w:lang w:eastAsia="en-GB"/>
              </w:rPr>
              <w:t>vance equality of opportunity between people from different groups</w:t>
            </w:r>
          </w:p>
          <w:p w14:paraId="7B3EA7C5" w14:textId="57CD8A48" w:rsidR="00323425" w:rsidRPr="00323425" w:rsidRDefault="00323425" w:rsidP="00323425">
            <w:pPr>
              <w:spacing w:after="0" w:line="240" w:lineRule="auto"/>
              <w:rPr>
                <w:rFonts w:ascii="Arial" w:hAnsi="Arial" w:cs="Arial"/>
              </w:rPr>
            </w:pPr>
            <w:r w:rsidRPr="00323425">
              <w:rPr>
                <w:rFonts w:ascii="Arial" w:hAnsi="Arial" w:cs="Arial"/>
              </w:rPr>
              <w:lastRenderedPageBreak/>
              <w:t>Increasing the supply of available affordable housing in Harrow through this project will have a positive impact across protected characteristics, particularly on housing register applicants seeking social housing who are affected by a range of socio-economic factors and by the lack of affordability of housing in Harrow.</w:t>
            </w:r>
          </w:p>
          <w:p w14:paraId="230656CB" w14:textId="77777777" w:rsidR="008257F1" w:rsidRPr="00323425" w:rsidRDefault="008257F1" w:rsidP="008257F1">
            <w:pPr>
              <w:spacing w:after="0" w:line="320" w:lineRule="atLeast"/>
              <w:rPr>
                <w:rFonts w:ascii="Arial" w:eastAsia="Times New Roman" w:hAnsi="Arial" w:cs="Arial"/>
                <w:lang w:eastAsia="en-GB"/>
              </w:rPr>
            </w:pPr>
          </w:p>
          <w:p w14:paraId="2ECA5D84" w14:textId="7E1C6973" w:rsidR="008257F1" w:rsidRPr="00323425" w:rsidRDefault="008257F1" w:rsidP="008257F1">
            <w:pPr>
              <w:spacing w:after="0" w:line="320" w:lineRule="atLeast"/>
              <w:rPr>
                <w:rFonts w:ascii="Arial" w:eastAsia="Times New Roman" w:hAnsi="Arial" w:cs="Arial"/>
                <w:b/>
                <w:bCs/>
                <w:lang w:eastAsia="en-GB"/>
              </w:rPr>
            </w:pPr>
            <w:r w:rsidRPr="00323425">
              <w:rPr>
                <w:rFonts w:ascii="Arial" w:eastAsia="Times New Roman" w:hAnsi="Arial" w:cs="Arial"/>
                <w:b/>
                <w:bCs/>
                <w:lang w:eastAsia="en-GB"/>
              </w:rPr>
              <w:t>Foster good relations between people from different groups</w:t>
            </w:r>
          </w:p>
          <w:p w14:paraId="1A69B75F" w14:textId="2FDBC6FD" w:rsidR="00323425" w:rsidRPr="00323425" w:rsidRDefault="00323425" w:rsidP="00323425">
            <w:pPr>
              <w:spacing w:after="0" w:line="240" w:lineRule="auto"/>
              <w:rPr>
                <w:rFonts w:ascii="Arial" w:hAnsi="Arial" w:cs="Arial"/>
              </w:rPr>
            </w:pPr>
            <w:r w:rsidRPr="00323425">
              <w:rPr>
                <w:rFonts w:ascii="Arial" w:hAnsi="Arial" w:cs="Arial"/>
              </w:rPr>
              <w:t>There will be further consultation with estate residents, informal and formal, to progress the project. A Consultation and Engagement Strategy and a Communication Plan will be developed.</w:t>
            </w:r>
          </w:p>
          <w:p w14:paraId="3E86445F" w14:textId="77777777" w:rsidR="00077F24" w:rsidRPr="008257F1" w:rsidRDefault="00077F24" w:rsidP="001B4788">
            <w:pPr>
              <w:spacing w:after="0" w:line="320" w:lineRule="atLeast"/>
              <w:rPr>
                <w:rFonts w:ascii="Arial" w:eastAsia="Times New Roman" w:hAnsi="Arial" w:cs="Arial"/>
                <w:b/>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7777777" w:rsidR="006C677D" w:rsidRPr="005763E5" w:rsidRDefault="008A53B9"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A6189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235958A6" w:rsidR="005763E5" w:rsidRPr="005763E5" w:rsidRDefault="008A53B9"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8257F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8A53B9"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457B6402"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r w:rsidR="00323425">
              <w:rPr>
                <w:rFonts w:ascii="Arial" w:eastAsia="Times New Roman" w:hAnsi="Arial" w:cs="Arial"/>
                <w:lang w:eastAsia="en-GB"/>
              </w:rPr>
              <w:t>- see section 3.</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CDC9" w14:textId="77777777" w:rsidR="00A374E2" w:rsidRDefault="00A374E2">
      <w:pPr>
        <w:spacing w:after="0" w:line="240" w:lineRule="auto"/>
      </w:pPr>
      <w:r>
        <w:separator/>
      </w:r>
    </w:p>
  </w:endnote>
  <w:endnote w:type="continuationSeparator" w:id="0">
    <w:p w14:paraId="4095E514" w14:textId="77777777" w:rsidR="00A374E2" w:rsidRDefault="00A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7F" w14:textId="77777777" w:rsidR="008257F1" w:rsidRDefault="008257F1"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257F1" w:rsidRDefault="00825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81" w14:textId="77777777" w:rsidR="008257F1" w:rsidRDefault="008257F1"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864482" w14:textId="77777777" w:rsidR="008257F1" w:rsidRDefault="008257F1" w:rsidP="001B4788">
    <w:pPr>
      <w:pStyle w:val="Footer"/>
      <w:ind w:right="360"/>
      <w:rPr>
        <w:rFonts w:ascii="Arial" w:hAnsi="Arial" w:cs="Arial"/>
        <w:sz w:val="20"/>
      </w:rPr>
    </w:pPr>
  </w:p>
  <w:p w14:paraId="3E864483" w14:textId="3C855183" w:rsidR="008257F1" w:rsidRDefault="008257F1"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Pr>
        <w:rFonts w:ascii="Arial" w:hAnsi="Arial" w:cs="Arial"/>
        <w:sz w:val="20"/>
      </w:rPr>
      <w:t>November  2018</w:t>
    </w:r>
    <w:proofErr w:type="gramEnd"/>
  </w:p>
  <w:p w14:paraId="3E864484" w14:textId="77777777" w:rsidR="008257F1" w:rsidRPr="008A274E" w:rsidRDefault="008257F1"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3A8A" w14:textId="77777777" w:rsidR="008257F1" w:rsidRDefault="0082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4249" w14:textId="77777777" w:rsidR="00A374E2" w:rsidRDefault="00A374E2">
      <w:pPr>
        <w:spacing w:after="0" w:line="240" w:lineRule="auto"/>
      </w:pPr>
      <w:r>
        <w:separator/>
      </w:r>
    </w:p>
  </w:footnote>
  <w:footnote w:type="continuationSeparator" w:id="0">
    <w:p w14:paraId="37283CFD" w14:textId="77777777" w:rsidR="00A374E2" w:rsidRDefault="00A37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D064" w14:textId="77777777" w:rsidR="008257F1" w:rsidRDefault="00825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09FC" w14:textId="77777777" w:rsidR="008257F1" w:rsidRDefault="00825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2C42" w14:textId="77777777" w:rsidR="008257F1" w:rsidRDefault="0082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B0D"/>
    <w:multiLevelType w:val="hybridMultilevel"/>
    <w:tmpl w:val="22AC88F0"/>
    <w:lvl w:ilvl="0" w:tplc="ACEE9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E6A69"/>
    <w:multiLevelType w:val="hybridMultilevel"/>
    <w:tmpl w:val="09D0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53F0E"/>
    <w:multiLevelType w:val="hybridMultilevel"/>
    <w:tmpl w:val="6914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0FB4"/>
    <w:multiLevelType w:val="hybridMultilevel"/>
    <w:tmpl w:val="40D47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F55CF6"/>
    <w:multiLevelType w:val="hybridMultilevel"/>
    <w:tmpl w:val="2C425E88"/>
    <w:lvl w:ilvl="0" w:tplc="ACEE96F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2614A"/>
    <w:rsid w:val="0003325B"/>
    <w:rsid w:val="000413F2"/>
    <w:rsid w:val="000476E5"/>
    <w:rsid w:val="00050ECA"/>
    <w:rsid w:val="00054909"/>
    <w:rsid w:val="00062884"/>
    <w:rsid w:val="00077F24"/>
    <w:rsid w:val="000809B1"/>
    <w:rsid w:val="00081A38"/>
    <w:rsid w:val="00090900"/>
    <w:rsid w:val="00094103"/>
    <w:rsid w:val="00097637"/>
    <w:rsid w:val="000A1C96"/>
    <w:rsid w:val="000A2F27"/>
    <w:rsid w:val="000C3597"/>
    <w:rsid w:val="000D1423"/>
    <w:rsid w:val="000F2961"/>
    <w:rsid w:val="00110EBE"/>
    <w:rsid w:val="00111C32"/>
    <w:rsid w:val="001208C3"/>
    <w:rsid w:val="001212FD"/>
    <w:rsid w:val="00126B4C"/>
    <w:rsid w:val="00133650"/>
    <w:rsid w:val="0014721F"/>
    <w:rsid w:val="001661A6"/>
    <w:rsid w:val="0017227E"/>
    <w:rsid w:val="00182C8C"/>
    <w:rsid w:val="00184B44"/>
    <w:rsid w:val="001925A5"/>
    <w:rsid w:val="001A441A"/>
    <w:rsid w:val="001A57AF"/>
    <w:rsid w:val="001B4788"/>
    <w:rsid w:val="001B4D3E"/>
    <w:rsid w:val="001C3B71"/>
    <w:rsid w:val="001C595F"/>
    <w:rsid w:val="001D6159"/>
    <w:rsid w:val="001D6DD7"/>
    <w:rsid w:val="001F0C39"/>
    <w:rsid w:val="00207D0C"/>
    <w:rsid w:val="00207ED5"/>
    <w:rsid w:val="00215514"/>
    <w:rsid w:val="00215D81"/>
    <w:rsid w:val="0021676E"/>
    <w:rsid w:val="002248BD"/>
    <w:rsid w:val="0022495C"/>
    <w:rsid w:val="00224DD2"/>
    <w:rsid w:val="0022638C"/>
    <w:rsid w:val="002308CA"/>
    <w:rsid w:val="00254872"/>
    <w:rsid w:val="002570A0"/>
    <w:rsid w:val="0026078C"/>
    <w:rsid w:val="00273A5A"/>
    <w:rsid w:val="00274706"/>
    <w:rsid w:val="00280A3F"/>
    <w:rsid w:val="0028260D"/>
    <w:rsid w:val="002853EF"/>
    <w:rsid w:val="002871AE"/>
    <w:rsid w:val="002A1A30"/>
    <w:rsid w:val="002B0534"/>
    <w:rsid w:val="002B719F"/>
    <w:rsid w:val="002C06D1"/>
    <w:rsid w:val="002C7750"/>
    <w:rsid w:val="002F10F2"/>
    <w:rsid w:val="002F1C8D"/>
    <w:rsid w:val="002F285C"/>
    <w:rsid w:val="002F2D89"/>
    <w:rsid w:val="00301C1B"/>
    <w:rsid w:val="00316440"/>
    <w:rsid w:val="00323425"/>
    <w:rsid w:val="0033364C"/>
    <w:rsid w:val="003378FD"/>
    <w:rsid w:val="00341CC2"/>
    <w:rsid w:val="003430BE"/>
    <w:rsid w:val="003536C5"/>
    <w:rsid w:val="003707A6"/>
    <w:rsid w:val="00372B11"/>
    <w:rsid w:val="0037377F"/>
    <w:rsid w:val="0038428B"/>
    <w:rsid w:val="00391891"/>
    <w:rsid w:val="00394C45"/>
    <w:rsid w:val="003A3C06"/>
    <w:rsid w:val="003A692E"/>
    <w:rsid w:val="003A7D5D"/>
    <w:rsid w:val="003B5B28"/>
    <w:rsid w:val="003C260F"/>
    <w:rsid w:val="003D0F8F"/>
    <w:rsid w:val="003D3EC3"/>
    <w:rsid w:val="003E164B"/>
    <w:rsid w:val="003E432D"/>
    <w:rsid w:val="003F6D6A"/>
    <w:rsid w:val="00406607"/>
    <w:rsid w:val="00422CCE"/>
    <w:rsid w:val="004255E5"/>
    <w:rsid w:val="00430CDC"/>
    <w:rsid w:val="00431221"/>
    <w:rsid w:val="00432CD1"/>
    <w:rsid w:val="00447A61"/>
    <w:rsid w:val="00464FDF"/>
    <w:rsid w:val="0047349E"/>
    <w:rsid w:val="0047729D"/>
    <w:rsid w:val="004902AE"/>
    <w:rsid w:val="00496C9A"/>
    <w:rsid w:val="004B02B8"/>
    <w:rsid w:val="004B3268"/>
    <w:rsid w:val="004D0A72"/>
    <w:rsid w:val="004F3B2D"/>
    <w:rsid w:val="00501020"/>
    <w:rsid w:val="005052D7"/>
    <w:rsid w:val="00507D82"/>
    <w:rsid w:val="0051237F"/>
    <w:rsid w:val="00513FA7"/>
    <w:rsid w:val="00515C63"/>
    <w:rsid w:val="00516FE1"/>
    <w:rsid w:val="005203DE"/>
    <w:rsid w:val="005213E8"/>
    <w:rsid w:val="005243E3"/>
    <w:rsid w:val="00524518"/>
    <w:rsid w:val="00533189"/>
    <w:rsid w:val="005341DE"/>
    <w:rsid w:val="00553723"/>
    <w:rsid w:val="00553AB4"/>
    <w:rsid w:val="005544F8"/>
    <w:rsid w:val="00571E1D"/>
    <w:rsid w:val="0057477D"/>
    <w:rsid w:val="005763E5"/>
    <w:rsid w:val="00577662"/>
    <w:rsid w:val="00581C49"/>
    <w:rsid w:val="00584475"/>
    <w:rsid w:val="0058514B"/>
    <w:rsid w:val="00591A5F"/>
    <w:rsid w:val="00592BB2"/>
    <w:rsid w:val="00594EE0"/>
    <w:rsid w:val="0059799B"/>
    <w:rsid w:val="005A0419"/>
    <w:rsid w:val="005B01FC"/>
    <w:rsid w:val="005B3690"/>
    <w:rsid w:val="005C247B"/>
    <w:rsid w:val="005C5BDB"/>
    <w:rsid w:val="005E543F"/>
    <w:rsid w:val="005F7465"/>
    <w:rsid w:val="005F75E4"/>
    <w:rsid w:val="0060699A"/>
    <w:rsid w:val="00612039"/>
    <w:rsid w:val="006238C4"/>
    <w:rsid w:val="00644FB2"/>
    <w:rsid w:val="00646596"/>
    <w:rsid w:val="0065101B"/>
    <w:rsid w:val="006520BF"/>
    <w:rsid w:val="00662C24"/>
    <w:rsid w:val="006642FA"/>
    <w:rsid w:val="0067208E"/>
    <w:rsid w:val="006743D7"/>
    <w:rsid w:val="006757AF"/>
    <w:rsid w:val="00680BFA"/>
    <w:rsid w:val="0068397C"/>
    <w:rsid w:val="00685593"/>
    <w:rsid w:val="00693164"/>
    <w:rsid w:val="006954EF"/>
    <w:rsid w:val="00697B1C"/>
    <w:rsid w:val="006A1DE9"/>
    <w:rsid w:val="006C13F9"/>
    <w:rsid w:val="006C284E"/>
    <w:rsid w:val="006C677D"/>
    <w:rsid w:val="006D1542"/>
    <w:rsid w:val="006D2F6A"/>
    <w:rsid w:val="006D4202"/>
    <w:rsid w:val="006D62F8"/>
    <w:rsid w:val="006D6AFA"/>
    <w:rsid w:val="00701D5A"/>
    <w:rsid w:val="00702CFA"/>
    <w:rsid w:val="00704CE1"/>
    <w:rsid w:val="007055B1"/>
    <w:rsid w:val="007244D6"/>
    <w:rsid w:val="00726E6F"/>
    <w:rsid w:val="007377CF"/>
    <w:rsid w:val="00751DC4"/>
    <w:rsid w:val="00751EF2"/>
    <w:rsid w:val="00757E03"/>
    <w:rsid w:val="00760473"/>
    <w:rsid w:val="00760D51"/>
    <w:rsid w:val="00761754"/>
    <w:rsid w:val="00762D80"/>
    <w:rsid w:val="007717BC"/>
    <w:rsid w:val="00775557"/>
    <w:rsid w:val="00777781"/>
    <w:rsid w:val="00783BCB"/>
    <w:rsid w:val="007B7BAC"/>
    <w:rsid w:val="007C2476"/>
    <w:rsid w:val="007C2656"/>
    <w:rsid w:val="007C41A7"/>
    <w:rsid w:val="007E143A"/>
    <w:rsid w:val="007F2EE8"/>
    <w:rsid w:val="007F348A"/>
    <w:rsid w:val="007F652E"/>
    <w:rsid w:val="007F6CE6"/>
    <w:rsid w:val="00801B8B"/>
    <w:rsid w:val="00807704"/>
    <w:rsid w:val="00816E50"/>
    <w:rsid w:val="00820D0B"/>
    <w:rsid w:val="008257F1"/>
    <w:rsid w:val="00825D6A"/>
    <w:rsid w:val="008351B2"/>
    <w:rsid w:val="008353A3"/>
    <w:rsid w:val="0083546B"/>
    <w:rsid w:val="00841E58"/>
    <w:rsid w:val="00850A92"/>
    <w:rsid w:val="008631EF"/>
    <w:rsid w:val="00884148"/>
    <w:rsid w:val="008874AE"/>
    <w:rsid w:val="008975BE"/>
    <w:rsid w:val="008A53B9"/>
    <w:rsid w:val="008A7E96"/>
    <w:rsid w:val="008B0186"/>
    <w:rsid w:val="008C6DD9"/>
    <w:rsid w:val="008D576D"/>
    <w:rsid w:val="008F1B19"/>
    <w:rsid w:val="008F59F5"/>
    <w:rsid w:val="00916D6A"/>
    <w:rsid w:val="00926FFA"/>
    <w:rsid w:val="00930CE6"/>
    <w:rsid w:val="00935C0C"/>
    <w:rsid w:val="00941EC7"/>
    <w:rsid w:val="00944E16"/>
    <w:rsid w:val="0094764A"/>
    <w:rsid w:val="009534C2"/>
    <w:rsid w:val="00955A6D"/>
    <w:rsid w:val="009560D3"/>
    <w:rsid w:val="00970135"/>
    <w:rsid w:val="00973E79"/>
    <w:rsid w:val="00980C46"/>
    <w:rsid w:val="009819D6"/>
    <w:rsid w:val="009B18FC"/>
    <w:rsid w:val="009C206D"/>
    <w:rsid w:val="009D4ABA"/>
    <w:rsid w:val="009F7543"/>
    <w:rsid w:val="00A207C8"/>
    <w:rsid w:val="00A2179B"/>
    <w:rsid w:val="00A374E2"/>
    <w:rsid w:val="00A376BE"/>
    <w:rsid w:val="00A41A1A"/>
    <w:rsid w:val="00A44916"/>
    <w:rsid w:val="00A4564B"/>
    <w:rsid w:val="00A5060E"/>
    <w:rsid w:val="00A61891"/>
    <w:rsid w:val="00A6364D"/>
    <w:rsid w:val="00A72412"/>
    <w:rsid w:val="00A7557C"/>
    <w:rsid w:val="00A8296D"/>
    <w:rsid w:val="00A853F7"/>
    <w:rsid w:val="00A91E31"/>
    <w:rsid w:val="00AA068A"/>
    <w:rsid w:val="00AD205B"/>
    <w:rsid w:val="00AD301E"/>
    <w:rsid w:val="00AD309C"/>
    <w:rsid w:val="00AD4C88"/>
    <w:rsid w:val="00AD51D7"/>
    <w:rsid w:val="00AD6C47"/>
    <w:rsid w:val="00AF0BBD"/>
    <w:rsid w:val="00AF2CA9"/>
    <w:rsid w:val="00AF6AEE"/>
    <w:rsid w:val="00AF7BA2"/>
    <w:rsid w:val="00B001DE"/>
    <w:rsid w:val="00B00902"/>
    <w:rsid w:val="00B03587"/>
    <w:rsid w:val="00B11860"/>
    <w:rsid w:val="00B13F0B"/>
    <w:rsid w:val="00B22149"/>
    <w:rsid w:val="00B234EA"/>
    <w:rsid w:val="00B40F3D"/>
    <w:rsid w:val="00B413B4"/>
    <w:rsid w:val="00B60247"/>
    <w:rsid w:val="00B602E6"/>
    <w:rsid w:val="00B62833"/>
    <w:rsid w:val="00B62935"/>
    <w:rsid w:val="00B664D7"/>
    <w:rsid w:val="00B70572"/>
    <w:rsid w:val="00B7202E"/>
    <w:rsid w:val="00B90D81"/>
    <w:rsid w:val="00BB4584"/>
    <w:rsid w:val="00BD038A"/>
    <w:rsid w:val="00BD4E90"/>
    <w:rsid w:val="00BE3CDE"/>
    <w:rsid w:val="00BE3FE4"/>
    <w:rsid w:val="00BE4AAD"/>
    <w:rsid w:val="00BE6026"/>
    <w:rsid w:val="00BF725E"/>
    <w:rsid w:val="00C07095"/>
    <w:rsid w:val="00C102EE"/>
    <w:rsid w:val="00C11769"/>
    <w:rsid w:val="00C12F15"/>
    <w:rsid w:val="00C23E0C"/>
    <w:rsid w:val="00C314C5"/>
    <w:rsid w:val="00C33EA5"/>
    <w:rsid w:val="00C37B03"/>
    <w:rsid w:val="00C41304"/>
    <w:rsid w:val="00C42B23"/>
    <w:rsid w:val="00C572F2"/>
    <w:rsid w:val="00C57F22"/>
    <w:rsid w:val="00C6167B"/>
    <w:rsid w:val="00C67DB2"/>
    <w:rsid w:val="00C7063A"/>
    <w:rsid w:val="00C74463"/>
    <w:rsid w:val="00C838A0"/>
    <w:rsid w:val="00C84478"/>
    <w:rsid w:val="00C956CB"/>
    <w:rsid w:val="00C95D5C"/>
    <w:rsid w:val="00CD66D8"/>
    <w:rsid w:val="00CD78A9"/>
    <w:rsid w:val="00CE3D12"/>
    <w:rsid w:val="00CF530D"/>
    <w:rsid w:val="00CF69B6"/>
    <w:rsid w:val="00D00D00"/>
    <w:rsid w:val="00D02B28"/>
    <w:rsid w:val="00D04F42"/>
    <w:rsid w:val="00D10488"/>
    <w:rsid w:val="00D23282"/>
    <w:rsid w:val="00D2462E"/>
    <w:rsid w:val="00D33761"/>
    <w:rsid w:val="00D364F7"/>
    <w:rsid w:val="00D477E7"/>
    <w:rsid w:val="00D47BE3"/>
    <w:rsid w:val="00D56DDE"/>
    <w:rsid w:val="00D6267E"/>
    <w:rsid w:val="00D7590B"/>
    <w:rsid w:val="00D801F0"/>
    <w:rsid w:val="00D80ECC"/>
    <w:rsid w:val="00D8305A"/>
    <w:rsid w:val="00DA0178"/>
    <w:rsid w:val="00DA40AD"/>
    <w:rsid w:val="00DA7182"/>
    <w:rsid w:val="00DB40C1"/>
    <w:rsid w:val="00DC0C6A"/>
    <w:rsid w:val="00DE5B4D"/>
    <w:rsid w:val="00DF5FBE"/>
    <w:rsid w:val="00DF7A3B"/>
    <w:rsid w:val="00DF7E5E"/>
    <w:rsid w:val="00E01062"/>
    <w:rsid w:val="00E2682B"/>
    <w:rsid w:val="00E300C2"/>
    <w:rsid w:val="00E329B2"/>
    <w:rsid w:val="00E37BA5"/>
    <w:rsid w:val="00E40571"/>
    <w:rsid w:val="00E41B9F"/>
    <w:rsid w:val="00E50777"/>
    <w:rsid w:val="00E51545"/>
    <w:rsid w:val="00E615E2"/>
    <w:rsid w:val="00E6631E"/>
    <w:rsid w:val="00E67661"/>
    <w:rsid w:val="00E70F0E"/>
    <w:rsid w:val="00E77AC9"/>
    <w:rsid w:val="00E95E28"/>
    <w:rsid w:val="00EA4F73"/>
    <w:rsid w:val="00EA5CDE"/>
    <w:rsid w:val="00EB0D52"/>
    <w:rsid w:val="00ED49EC"/>
    <w:rsid w:val="00ED4E96"/>
    <w:rsid w:val="00ED7484"/>
    <w:rsid w:val="00EE3F0F"/>
    <w:rsid w:val="00EE6FB6"/>
    <w:rsid w:val="00EF57FC"/>
    <w:rsid w:val="00F11021"/>
    <w:rsid w:val="00F21695"/>
    <w:rsid w:val="00F23C84"/>
    <w:rsid w:val="00F25AC2"/>
    <w:rsid w:val="00F25E6B"/>
    <w:rsid w:val="00F41CCE"/>
    <w:rsid w:val="00F41E45"/>
    <w:rsid w:val="00F4270E"/>
    <w:rsid w:val="00F4521A"/>
    <w:rsid w:val="00F75763"/>
    <w:rsid w:val="00F75A22"/>
    <w:rsid w:val="00F75F6E"/>
    <w:rsid w:val="00FA10AC"/>
    <w:rsid w:val="00FA50E5"/>
    <w:rsid w:val="00FB220F"/>
    <w:rsid w:val="00FB44BB"/>
    <w:rsid w:val="00FC220A"/>
    <w:rsid w:val="00FC22AE"/>
    <w:rsid w:val="00FC592E"/>
    <w:rsid w:val="00FD035C"/>
    <w:rsid w:val="00FD2D06"/>
    <w:rsid w:val="00FD36D1"/>
    <w:rsid w:val="00FD580F"/>
    <w:rsid w:val="00FE7F22"/>
    <w:rsid w:val="00FF3A21"/>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760473"/>
    <w:rPr>
      <w:sz w:val="16"/>
      <w:szCs w:val="16"/>
    </w:rPr>
  </w:style>
  <w:style w:type="paragraph" w:styleId="CommentText">
    <w:name w:val="annotation text"/>
    <w:basedOn w:val="Normal"/>
    <w:link w:val="CommentTextChar"/>
    <w:uiPriority w:val="99"/>
    <w:semiHidden/>
    <w:unhideWhenUsed/>
    <w:rsid w:val="00760473"/>
    <w:pPr>
      <w:spacing w:line="240" w:lineRule="auto"/>
    </w:pPr>
    <w:rPr>
      <w:sz w:val="20"/>
      <w:szCs w:val="20"/>
    </w:rPr>
  </w:style>
  <w:style w:type="character" w:customStyle="1" w:styleId="CommentTextChar">
    <w:name w:val="Comment Text Char"/>
    <w:basedOn w:val="DefaultParagraphFont"/>
    <w:link w:val="CommentText"/>
    <w:uiPriority w:val="99"/>
    <w:semiHidden/>
    <w:rsid w:val="00760473"/>
    <w:rPr>
      <w:lang w:eastAsia="en-US"/>
    </w:rPr>
  </w:style>
  <w:style w:type="paragraph" w:styleId="CommentSubject">
    <w:name w:val="annotation subject"/>
    <w:basedOn w:val="CommentText"/>
    <w:next w:val="CommentText"/>
    <w:link w:val="CommentSubjectChar"/>
    <w:uiPriority w:val="99"/>
    <w:semiHidden/>
    <w:unhideWhenUsed/>
    <w:rsid w:val="00760473"/>
    <w:rPr>
      <w:b/>
      <w:bCs/>
    </w:rPr>
  </w:style>
  <w:style w:type="character" w:customStyle="1" w:styleId="CommentSubjectChar">
    <w:name w:val="Comment Subject Char"/>
    <w:basedOn w:val="CommentTextChar"/>
    <w:link w:val="CommentSubject"/>
    <w:uiPriority w:val="99"/>
    <w:semiHidden/>
    <w:rsid w:val="007604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1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20e7c6215c2f97c6a390cc6c3b52197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0d0d2f6eee507943635ede765ed91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F2105-1CE8-4D3D-AC4C-9FAF3F53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5ED0F881-40EA-4032-BD3B-884EACB3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Alison Pegg</cp:lastModifiedBy>
  <cp:revision>3</cp:revision>
  <dcterms:created xsi:type="dcterms:W3CDTF">2021-07-07T08:28:00Z</dcterms:created>
  <dcterms:modified xsi:type="dcterms:W3CDTF">2021-07-07T08:45:00Z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521;#EQIA template revised November 2018|c9de5338-33d2-43da-9739-80c4e5b39264</vt:lpwstr>
  </property>
</Properties>
</file>